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51CA8E0F" w:rsidR="00592D4D" w:rsidRPr="00DB0DE8" w:rsidRDefault="00592D4D" w:rsidP="008939B5">
      <w:pPr>
        <w:shd w:val="clear" w:color="auto" w:fill="FFFFFF" w:themeFill="background1"/>
        <w:contextualSpacing/>
        <w:jc w:val="both"/>
        <w:rPr>
          <w:rFonts w:ascii="Aptos" w:eastAsiaTheme="minorHAnsi" w:hAnsi="Aptos"/>
          <w:b/>
        </w:rPr>
      </w:pPr>
      <w:r w:rsidRPr="00DB0DE8">
        <w:rPr>
          <w:rFonts w:ascii="Aptos" w:eastAsiaTheme="minorHAnsi" w:hAnsi="Aptos"/>
          <w:b/>
        </w:rPr>
        <w:t>State of Maine: Notice of Agency Rulemaking</w:t>
      </w:r>
      <w:r w:rsidR="00B039D5" w:rsidRPr="00DB0DE8">
        <w:rPr>
          <w:rFonts w:ascii="Aptos" w:eastAsiaTheme="minorHAnsi" w:hAnsi="Aptos"/>
          <w:b/>
        </w:rPr>
        <w:t>:</w:t>
      </w:r>
      <w:r w:rsidRPr="00DB0DE8">
        <w:rPr>
          <w:rFonts w:ascii="Aptos" w:eastAsiaTheme="minorHAnsi" w:hAnsi="Aptos"/>
          <w:b/>
        </w:rPr>
        <w:t xml:space="preserve"> </w:t>
      </w:r>
      <w:r w:rsidR="00C4495F" w:rsidRPr="00DB0DE8">
        <w:rPr>
          <w:rFonts w:ascii="Aptos" w:eastAsiaTheme="minorHAnsi" w:hAnsi="Aptos"/>
          <w:b/>
        </w:rPr>
        <w:tab/>
      </w:r>
      <w:r w:rsidR="00C4495F" w:rsidRPr="00DB0DE8">
        <w:rPr>
          <w:rFonts w:ascii="Aptos" w:eastAsiaTheme="minorHAnsi" w:hAnsi="Aptos"/>
          <w:b/>
        </w:rPr>
        <w:tab/>
      </w:r>
      <w:r w:rsidR="00B039D5" w:rsidRPr="00DB0DE8">
        <w:rPr>
          <w:rFonts w:ascii="Aptos" w:eastAsiaTheme="minorHAnsi" w:hAnsi="Aptos"/>
          <w:b/>
        </w:rPr>
        <w:t xml:space="preserve">Wednesday, </w:t>
      </w:r>
      <w:r w:rsidR="00C15445">
        <w:rPr>
          <w:rFonts w:ascii="Aptos" w:eastAsiaTheme="minorHAnsi" w:hAnsi="Aptos"/>
          <w:b/>
        </w:rPr>
        <w:t>November 6</w:t>
      </w:r>
      <w:r w:rsidR="00B039D5" w:rsidRPr="00DB0DE8">
        <w:rPr>
          <w:rFonts w:ascii="Aptos" w:eastAsiaTheme="minorHAnsi" w:hAnsi="Aptos"/>
          <w:b/>
        </w:rPr>
        <w:t>, 2024</w:t>
      </w:r>
      <w:r w:rsidR="00B239E0" w:rsidRPr="00DB0DE8">
        <w:rPr>
          <w:rFonts w:ascii="Aptos" w:eastAsiaTheme="minorHAnsi" w:hAnsi="Aptos"/>
          <w:b/>
        </w:rPr>
        <w:tab/>
      </w:r>
      <w:r w:rsidR="00B239E0" w:rsidRPr="00DB0DE8">
        <w:rPr>
          <w:rFonts w:ascii="Aptos" w:eastAsiaTheme="minorHAnsi" w:hAnsi="Aptos"/>
          <w:b/>
        </w:rPr>
        <w:tab/>
      </w:r>
      <w:r w:rsidR="00B039D5" w:rsidRPr="00DB0DE8">
        <w:rPr>
          <w:rFonts w:ascii="Aptos" w:eastAsiaTheme="minorHAnsi" w:hAnsi="Aptos"/>
          <w:b/>
          <w:shd w:val="clear" w:color="auto" w:fill="FFFFFF" w:themeFill="background1"/>
        </w:rPr>
        <w:t>ONLINE</w:t>
      </w:r>
    </w:p>
    <w:p w14:paraId="14999CD2" w14:textId="77777777" w:rsidR="00592D4D" w:rsidRPr="00B8236F" w:rsidRDefault="00592D4D" w:rsidP="00B763F1">
      <w:pPr>
        <w:shd w:val="clear" w:color="auto" w:fill="4F81BD" w:themeFill="accent1"/>
        <w:contextualSpacing/>
        <w:jc w:val="both"/>
        <w:rPr>
          <w:rFonts w:ascii="Aptos" w:eastAsiaTheme="minorHAnsi" w:hAnsi="Aptos"/>
          <w:sz w:val="22"/>
          <w:szCs w:val="22"/>
        </w:rPr>
      </w:pPr>
    </w:p>
    <w:p w14:paraId="16883C68" w14:textId="77777777" w:rsidR="008939B5" w:rsidRDefault="008939B5" w:rsidP="008939B5">
      <w:pPr>
        <w:shd w:val="clear" w:color="auto" w:fill="FFFFFF" w:themeFill="background1"/>
        <w:contextualSpacing/>
        <w:jc w:val="both"/>
        <w:rPr>
          <w:rFonts w:ascii="Aptos" w:eastAsiaTheme="minorHAnsi" w:hAnsi="Aptos" w:cstheme="minorBidi"/>
          <w:sz w:val="22"/>
          <w:szCs w:val="22"/>
        </w:rPr>
      </w:pPr>
    </w:p>
    <w:p w14:paraId="1CE06B18" w14:textId="7628CE88" w:rsidR="00592D4D" w:rsidRPr="00B8236F" w:rsidRDefault="00592D4D" w:rsidP="00B763F1">
      <w:pPr>
        <w:shd w:val="clear" w:color="auto" w:fill="FFFFFF" w:themeFill="background1"/>
        <w:contextualSpacing/>
        <w:jc w:val="both"/>
        <w:rPr>
          <w:rFonts w:ascii="Aptos" w:eastAsiaTheme="minorHAnsi" w:hAnsi="Aptos" w:cstheme="minorBidi"/>
          <w:b/>
          <w:bCs/>
          <w:sz w:val="22"/>
          <w:szCs w:val="22"/>
        </w:rPr>
      </w:pPr>
      <w:r w:rsidRPr="00B8236F">
        <w:rPr>
          <w:rFonts w:ascii="Aptos" w:eastAsiaTheme="minorHAnsi" w:hAnsi="Aptos" w:cstheme="minorBidi"/>
          <w:b/>
          <w:bCs/>
          <w:sz w:val="22"/>
          <w:szCs w:val="22"/>
        </w:rPr>
        <w:t>NOTICE OF STATE RULEMAKING</w:t>
      </w:r>
    </w:p>
    <w:p w14:paraId="68792918" w14:textId="77777777" w:rsidR="00592D4D" w:rsidRPr="00B8236F" w:rsidRDefault="00592D4D" w:rsidP="00B763F1">
      <w:pPr>
        <w:shd w:val="clear" w:color="auto" w:fill="FFFFFF" w:themeFill="background1"/>
        <w:contextualSpacing/>
        <w:jc w:val="both"/>
        <w:rPr>
          <w:rFonts w:ascii="Aptos" w:eastAsiaTheme="minorHAnsi" w:hAnsi="Aptos" w:cstheme="minorBidi"/>
          <w:b/>
          <w:bCs/>
          <w:sz w:val="22"/>
          <w:szCs w:val="22"/>
        </w:rPr>
      </w:pPr>
    </w:p>
    <w:p w14:paraId="3E73B546" w14:textId="0017A64B" w:rsidR="009A6FFC" w:rsidRPr="00B8236F" w:rsidRDefault="009A6FFC" w:rsidP="00B763F1">
      <w:pPr>
        <w:pStyle w:val="xmsonormal"/>
        <w:shd w:val="clear" w:color="auto" w:fill="FFFFFF" w:themeFill="background1"/>
        <w:contextualSpacing/>
        <w:rPr>
          <w:rFonts w:ascii="Aptos" w:hAnsi="Aptos"/>
        </w:rPr>
      </w:pPr>
      <w:r w:rsidRPr="00B8236F">
        <w:rPr>
          <w:rFonts w:ascii="Aptos" w:hAnsi="Aptos"/>
          <w:b/>
          <w:bCs/>
          <w:color w:val="111827"/>
        </w:rPr>
        <w:t>PUBLIC INPUT FOR RULES</w:t>
      </w:r>
      <w:r w:rsidRPr="00B8236F">
        <w:rPr>
          <w:rFonts w:ascii="Aptos" w:hAnsi="Aptos"/>
          <w:color w:val="111827"/>
        </w:rPr>
        <w:t xml:space="preserve"> A list of state agency rule proposals is published here each Wednesday. You can get a copy of a proposed rule by contacting the person listed in the notice. You can comment on a proposed rule by submitting a written comment to the agency or by attending the public hearing, if one is scheduled. If no hearing is scheduled, you can request one.  The agency must hold a hearing if it receives 5 or more requests.  If you have a disability and need assistance to participate in a hearing you should tell the agency at least 7 days before the hearing. </w:t>
      </w:r>
      <w:r w:rsidRPr="00B8236F">
        <w:rPr>
          <w:rFonts w:ascii="Aptos" w:hAnsi="Aptos"/>
          <w:b/>
          <w:bCs/>
          <w:color w:val="111827"/>
        </w:rPr>
        <w:t>ONLINE INFORMATION</w:t>
      </w:r>
      <w:r w:rsidRPr="00B8236F">
        <w:rPr>
          <w:rFonts w:ascii="Aptos" w:hAnsi="Aptos"/>
          <w:color w:val="111827"/>
        </w:rPr>
        <w:t xml:space="preserve"> Weekly notices, full text of adopted rules, and a list of agency rulemaking contacts are available at this website: </w:t>
      </w:r>
      <w:hyperlink r:id="rId8" w:history="1">
        <w:r w:rsidRPr="00B8236F">
          <w:rPr>
            <w:rStyle w:val="Hyperlink"/>
            <w:rFonts w:ascii="Aptos" w:hAnsi="Aptos"/>
          </w:rPr>
          <w:t>https://www.maine.gov/sos/cec/rules/index.html</w:t>
        </w:r>
      </w:hyperlink>
      <w:r w:rsidRPr="00B8236F">
        <w:rPr>
          <w:rFonts w:ascii="Aptos" w:hAnsi="Aptos"/>
          <w:color w:val="111827"/>
        </w:rPr>
        <w:t xml:space="preserve"> </w:t>
      </w:r>
    </w:p>
    <w:p w14:paraId="1BBEA7B2" w14:textId="77777777" w:rsidR="00FC2BA8" w:rsidRPr="00B8236F" w:rsidRDefault="00FC2BA8" w:rsidP="00B763F1">
      <w:pPr>
        <w:shd w:val="clear" w:color="auto" w:fill="FFFFFF" w:themeFill="background1"/>
        <w:contextualSpacing/>
        <w:jc w:val="both"/>
        <w:rPr>
          <w:rFonts w:ascii="Aptos" w:eastAsiaTheme="minorHAnsi" w:hAnsi="Aptos"/>
          <w:sz w:val="22"/>
          <w:szCs w:val="22"/>
        </w:rPr>
      </w:pPr>
      <w:bookmarkStart w:id="0" w:name="_Hlk133567777"/>
      <w:bookmarkStart w:id="1" w:name="_Hlk172559479"/>
    </w:p>
    <w:p w14:paraId="27EE91CD" w14:textId="77777777" w:rsidR="00325B55" w:rsidRPr="00B8236F" w:rsidRDefault="00ED33FF" w:rsidP="00B763F1">
      <w:pPr>
        <w:pBdr>
          <w:top w:val="thickThinSmallGap" w:sz="24" w:space="1" w:color="auto"/>
          <w:bottom w:val="thickThinSmallGap" w:sz="24" w:space="1" w:color="auto"/>
        </w:pBdr>
        <w:shd w:val="clear" w:color="auto" w:fill="FFFFFF" w:themeFill="background1"/>
        <w:contextualSpacing/>
        <w:jc w:val="both"/>
        <w:rPr>
          <w:rFonts w:ascii="Aptos" w:eastAsiaTheme="minorHAnsi" w:hAnsi="Aptos"/>
          <w:b/>
          <w:sz w:val="22"/>
          <w:szCs w:val="22"/>
        </w:rPr>
      </w:pPr>
      <w:r w:rsidRPr="00B8236F">
        <w:rPr>
          <w:rFonts w:ascii="Aptos" w:eastAsiaTheme="minorHAnsi" w:hAnsi="Aptos"/>
          <w:b/>
          <w:sz w:val="22"/>
          <w:szCs w:val="22"/>
        </w:rPr>
        <w:t>PROPOSAL</w:t>
      </w:r>
      <w:r w:rsidR="004607B9" w:rsidRPr="00B8236F">
        <w:rPr>
          <w:rFonts w:ascii="Aptos" w:eastAsiaTheme="minorHAnsi" w:hAnsi="Aptos"/>
          <w:b/>
          <w:sz w:val="22"/>
          <w:szCs w:val="22"/>
        </w:rPr>
        <w:t>S</w:t>
      </w:r>
    </w:p>
    <w:bookmarkEnd w:id="0"/>
    <w:p w14:paraId="01072BA6" w14:textId="77777777" w:rsidR="006D5D25" w:rsidRDefault="006D5D25" w:rsidP="00B763F1">
      <w:pPr>
        <w:shd w:val="clear" w:color="auto" w:fill="FFFFFF" w:themeFill="background1"/>
        <w:tabs>
          <w:tab w:val="left" w:pos="-1440"/>
          <w:tab w:val="left" w:pos="-720"/>
          <w:tab w:val="left" w:pos="4320"/>
          <w:tab w:val="left" w:pos="10440"/>
        </w:tabs>
        <w:ind w:right="360"/>
        <w:rPr>
          <w:rFonts w:ascii="Aptos" w:hAnsi="Aptos"/>
          <w:sz w:val="22"/>
          <w:szCs w:val="22"/>
        </w:rPr>
      </w:pPr>
    </w:p>
    <w:p w14:paraId="007FED25" w14:textId="3AC6BCC7" w:rsidR="00363EC4" w:rsidRPr="00B763F1" w:rsidRDefault="00363EC4" w:rsidP="00B763F1">
      <w:pPr>
        <w:shd w:val="clear" w:color="auto" w:fill="FFFFFF" w:themeFill="background1"/>
        <w:tabs>
          <w:tab w:val="left" w:pos="-1440"/>
          <w:tab w:val="left" w:pos="-720"/>
          <w:tab w:val="left" w:pos="4320"/>
          <w:tab w:val="left" w:pos="10440"/>
        </w:tabs>
        <w:ind w:right="360"/>
        <w:rPr>
          <w:rStyle w:val="Strong"/>
          <w:rFonts w:ascii="Aptos" w:hAnsi="Aptos" w:cs="Arial"/>
          <w:color w:val="000000"/>
          <w:shd w:val="clear" w:color="auto" w:fill="FFFFFF"/>
        </w:rPr>
      </w:pPr>
      <w:bookmarkStart w:id="2" w:name="_Hlk180746461"/>
      <w:r w:rsidRPr="00B763F1">
        <w:rPr>
          <w:rFonts w:ascii="Aptos" w:hAnsi="Aptos"/>
          <w:b/>
          <w:bCs/>
        </w:rPr>
        <w:t>AGENCY:</w:t>
      </w:r>
      <w:r w:rsidRPr="00B763F1">
        <w:rPr>
          <w:rFonts w:ascii="Aptos" w:eastAsiaTheme="minorHAnsi" w:hAnsi="Aptos" w:cs="Arial"/>
          <w:b/>
          <w:bCs/>
          <w:color w:val="000000"/>
          <w:kern w:val="2"/>
          <w:shd w:val="clear" w:color="auto" w:fill="FFFFFF"/>
          <w14:ligatures w14:val="standardContextual"/>
        </w:rPr>
        <w:t xml:space="preserve"> </w:t>
      </w:r>
      <w:r w:rsidRPr="00363EC4">
        <w:rPr>
          <w:rFonts w:ascii="Aptos" w:eastAsiaTheme="minorHAnsi" w:hAnsi="Aptos" w:cs="Arial"/>
          <w:b/>
          <w:bCs/>
          <w:color w:val="000000"/>
          <w:kern w:val="2"/>
          <w:shd w:val="clear" w:color="auto" w:fill="FFFFFF"/>
          <w14:ligatures w14:val="standardContextual"/>
        </w:rPr>
        <w:t xml:space="preserve">01-015 </w:t>
      </w:r>
      <w:r w:rsidRPr="00B763F1">
        <w:rPr>
          <w:rStyle w:val="Strong"/>
          <w:rFonts w:ascii="Aptos" w:hAnsi="Aptos" w:cs="Arial"/>
          <w:color w:val="000000"/>
          <w:shd w:val="clear" w:color="auto" w:fill="FFFFFF"/>
        </w:rPr>
        <w:t>Maine Milk Commission</w:t>
      </w:r>
      <w:r w:rsidRPr="00363EC4">
        <w:rPr>
          <w:rStyle w:val="Strong"/>
          <w:rFonts w:ascii="Aptos" w:hAnsi="Aptos" w:cs="Arial"/>
          <w:color w:val="000000"/>
          <w:shd w:val="clear" w:color="auto" w:fill="FFFFFF"/>
        </w:rPr>
        <w:t xml:space="preserve"> (Department of Agriculture, Conservation, and Forestry)</w:t>
      </w:r>
    </w:p>
    <w:p w14:paraId="4CCE024E" w14:textId="77777777" w:rsidR="00363EC4" w:rsidRPr="00B763F1" w:rsidRDefault="00363EC4" w:rsidP="00B763F1">
      <w:pPr>
        <w:shd w:val="clear" w:color="auto" w:fill="FFFFFF" w:themeFill="background1"/>
        <w:tabs>
          <w:tab w:val="left" w:pos="-1440"/>
          <w:tab w:val="left" w:pos="-720"/>
          <w:tab w:val="left" w:pos="10440"/>
        </w:tabs>
        <w:ind w:right="360"/>
        <w:rPr>
          <w:rFonts w:ascii="Aptos" w:hAnsi="Aptos"/>
          <w:b/>
          <w:bCs/>
        </w:rPr>
      </w:pPr>
      <w:r w:rsidRPr="00B763F1">
        <w:rPr>
          <w:rFonts w:ascii="Aptos" w:hAnsi="Aptos"/>
          <w:b/>
          <w:bCs/>
        </w:rPr>
        <w:t>CHAPTER NUMBER AND TITLE:</w:t>
      </w:r>
      <w:r w:rsidRPr="00B763F1">
        <w:rPr>
          <w:rFonts w:ascii="Aptos" w:hAnsi="Aptos" w:cs="Arial"/>
          <w:b/>
          <w:bCs/>
          <w:color w:val="000000"/>
          <w:shd w:val="clear" w:color="auto" w:fill="FFFFFF"/>
        </w:rPr>
        <w:t xml:space="preserve"> </w:t>
      </w:r>
      <w:r w:rsidRPr="00B763F1">
        <w:rPr>
          <w:rStyle w:val="Strong"/>
          <w:rFonts w:ascii="Aptos" w:hAnsi="Aptos" w:cs="Arial"/>
          <w:color w:val="000000"/>
          <w:shd w:val="clear" w:color="auto" w:fill="FFFFFF"/>
        </w:rPr>
        <w:t>Ch. 29</w:t>
      </w:r>
      <w:r w:rsidRPr="00B763F1">
        <w:rPr>
          <w:rFonts w:ascii="Aptos" w:hAnsi="Aptos" w:cs="Arial"/>
          <w:b/>
          <w:bCs/>
          <w:color w:val="000000"/>
          <w:shd w:val="clear" w:color="auto" w:fill="FFFFFF"/>
        </w:rPr>
        <w:t>, Dealer Margin rule</w:t>
      </w:r>
    </w:p>
    <w:p w14:paraId="7D2307F4" w14:textId="10149380" w:rsidR="00363EC4" w:rsidRPr="00B763F1" w:rsidRDefault="00363EC4" w:rsidP="00B763F1">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rPr>
          <w:rFonts w:ascii="Aptos" w:hAnsi="Aptos"/>
          <w:b/>
          <w:bCs/>
        </w:rPr>
      </w:pPr>
      <w:r w:rsidRPr="00B763F1">
        <w:rPr>
          <w:rFonts w:ascii="Aptos" w:hAnsi="Aptos"/>
          <w:b/>
          <w:bCs/>
        </w:rPr>
        <w:t xml:space="preserve">TYPE OF RULE: Routine Technical </w:t>
      </w:r>
    </w:p>
    <w:p w14:paraId="43F50F7B" w14:textId="467ED626" w:rsidR="00363EC4" w:rsidRPr="00B763F1" w:rsidRDefault="00363EC4" w:rsidP="00B763F1">
      <w:pPr>
        <w:shd w:val="clear" w:color="auto" w:fill="FFFFFF" w:themeFill="background1"/>
        <w:tabs>
          <w:tab w:val="left" w:pos="-1440"/>
          <w:tab w:val="left" w:pos="-720"/>
          <w:tab w:val="left" w:pos="540"/>
          <w:tab w:val="left" w:pos="10440"/>
        </w:tabs>
        <w:ind w:right="360"/>
        <w:rPr>
          <w:rFonts w:ascii="Aptos" w:hAnsi="Aptos"/>
          <w:b/>
          <w:bCs/>
        </w:rPr>
      </w:pPr>
      <w:r w:rsidRPr="00B763F1">
        <w:rPr>
          <w:rFonts w:ascii="Aptos" w:hAnsi="Aptos"/>
          <w:b/>
          <w:bCs/>
        </w:rPr>
        <w:t>PROPOSED RULE NUMBER: 2024-P306</w:t>
      </w:r>
    </w:p>
    <w:p w14:paraId="11A16141" w14:textId="77777777" w:rsidR="00363EC4" w:rsidRPr="00B763F1" w:rsidRDefault="00363EC4" w:rsidP="00B763F1">
      <w:pPr>
        <w:shd w:val="clear" w:color="auto" w:fill="FFFFFF" w:themeFill="background1"/>
        <w:tabs>
          <w:tab w:val="left" w:pos="-1440"/>
          <w:tab w:val="left" w:pos="-720"/>
          <w:tab w:val="left" w:pos="10440"/>
        </w:tabs>
        <w:ind w:right="360"/>
        <w:rPr>
          <w:rFonts w:ascii="Aptos" w:hAnsi="Aptos" w:cs="Arial"/>
          <w:color w:val="000000"/>
          <w:shd w:val="clear" w:color="auto" w:fill="FFFFFF"/>
        </w:rPr>
      </w:pPr>
      <w:r w:rsidRPr="00B763F1">
        <w:rPr>
          <w:rFonts w:ascii="Aptos" w:hAnsi="Aptos"/>
          <w:b/>
          <w:bCs/>
        </w:rPr>
        <w:t>BRIEF SUMMARY:</w:t>
      </w:r>
      <w:r w:rsidRPr="00B763F1">
        <w:rPr>
          <w:rFonts w:ascii="Aptos" w:hAnsi="Aptos" w:cs="Arial"/>
          <w:b/>
          <w:bCs/>
          <w:color w:val="000000"/>
          <w:shd w:val="clear" w:color="auto" w:fill="FFFFFF"/>
        </w:rPr>
        <w:t xml:space="preserve"> </w:t>
      </w:r>
      <w:r w:rsidRPr="00B763F1">
        <w:rPr>
          <w:rFonts w:ascii="Aptos" w:hAnsi="Aptos" w:cs="Arial"/>
          <w:color w:val="000000"/>
          <w:shd w:val="clear" w:color="auto" w:fill="FFFFFF"/>
        </w:rPr>
        <w:t>The principal reason for this rulemaking is to update dealer margins within the formulas for Maine’s minimum milk prices based on a study of 2023 costs conducted in 2024.</w:t>
      </w:r>
    </w:p>
    <w:p w14:paraId="2191C291" w14:textId="0C9CB13F" w:rsidR="00363EC4" w:rsidRPr="00B763F1" w:rsidRDefault="00363EC4" w:rsidP="00B763F1">
      <w:pPr>
        <w:shd w:val="clear" w:color="auto" w:fill="FFFFFF" w:themeFill="background1"/>
        <w:rPr>
          <w:rFonts w:ascii="Aptos" w:hAnsi="Aptos" w:cs="Arial"/>
          <w:color w:val="000000"/>
          <w:shd w:val="clear" w:color="auto" w:fill="FFFFFF"/>
        </w:rPr>
      </w:pPr>
      <w:r w:rsidRPr="00B763F1">
        <w:rPr>
          <w:rFonts w:ascii="Aptos" w:hAnsi="Aptos"/>
          <w:b/>
          <w:bCs/>
        </w:rPr>
        <w:t>PUBLIC HEARING:</w:t>
      </w:r>
      <w:r w:rsidRPr="00B763F1">
        <w:rPr>
          <w:rFonts w:ascii="Aptos" w:hAnsi="Aptos" w:cs="Arial"/>
          <w:color w:val="000000"/>
          <w:shd w:val="clear" w:color="auto" w:fill="FFFFFF"/>
        </w:rPr>
        <w:t xml:space="preserve"> Thursday,</w:t>
      </w:r>
      <w:r w:rsidRPr="00B763F1">
        <w:rPr>
          <w:rFonts w:ascii="Aptos" w:hAnsi="Aptos"/>
        </w:rPr>
        <w:t xml:space="preserve"> </w:t>
      </w:r>
      <w:r w:rsidRPr="00B763F1">
        <w:rPr>
          <w:rFonts w:ascii="Aptos" w:hAnsi="Aptos" w:cs="Arial"/>
          <w:color w:val="000000"/>
          <w:shd w:val="clear" w:color="auto" w:fill="FFFFFF"/>
        </w:rPr>
        <w:t xml:space="preserve">November 21, 2024, Thursday, starting at 10:30 A.M.  Room 101, Department of Agriculture, Conservation &amp; Forestry, Deering Building, 90 Blossom Lane, Augusta, Maine  </w:t>
      </w:r>
    </w:p>
    <w:p w14:paraId="4906ECAB" w14:textId="77777777" w:rsidR="00363EC4" w:rsidRPr="00B763F1" w:rsidRDefault="00363EC4" w:rsidP="00B763F1">
      <w:pPr>
        <w:shd w:val="clear" w:color="auto" w:fill="FFFFFF" w:themeFill="background1"/>
        <w:tabs>
          <w:tab w:val="left" w:pos="-1440"/>
          <w:tab w:val="left" w:pos="-720"/>
          <w:tab w:val="left" w:pos="540"/>
          <w:tab w:val="left" w:pos="10440"/>
        </w:tabs>
        <w:ind w:left="540" w:right="360" w:hanging="540"/>
        <w:rPr>
          <w:rFonts w:ascii="Aptos" w:hAnsi="Aptos"/>
        </w:rPr>
      </w:pPr>
      <w:r w:rsidRPr="00B763F1">
        <w:rPr>
          <w:rFonts w:ascii="Aptos" w:hAnsi="Aptos"/>
          <w:b/>
          <w:bCs/>
        </w:rPr>
        <w:t xml:space="preserve">COMMENT DEADLINE: </w:t>
      </w:r>
      <w:r w:rsidRPr="00B763F1">
        <w:rPr>
          <w:rFonts w:ascii="Aptos" w:hAnsi="Aptos" w:cs="Arial"/>
        </w:rPr>
        <w:t>Monday, December 9,</w:t>
      </w:r>
      <w:r w:rsidRPr="00B763F1">
        <w:rPr>
          <w:rFonts w:ascii="Aptos" w:hAnsi="Aptos" w:cs="Arial"/>
          <w:color w:val="000000"/>
          <w:shd w:val="clear" w:color="auto" w:fill="FFFFFF"/>
        </w:rPr>
        <w:t xml:space="preserve"> 2024 by 5:00 pm (EST)</w:t>
      </w:r>
    </w:p>
    <w:p w14:paraId="02390215" w14:textId="0208A335" w:rsidR="00363EC4" w:rsidRPr="00B763F1" w:rsidRDefault="00363EC4" w:rsidP="00B763F1">
      <w:pPr>
        <w:shd w:val="clear" w:color="auto" w:fill="FFFFFF" w:themeFill="background1"/>
        <w:rPr>
          <w:rFonts w:ascii="Aptos" w:hAnsi="Aptos" w:cs="Arial"/>
          <w:color w:val="000000"/>
          <w:shd w:val="clear" w:color="auto" w:fill="FFFFFF"/>
        </w:rPr>
      </w:pPr>
      <w:r w:rsidRPr="00B763F1">
        <w:rPr>
          <w:rFonts w:ascii="Aptos" w:hAnsi="Aptos"/>
          <w:b/>
          <w:bCs/>
        </w:rPr>
        <w:t>CONTACT PERSON FOR THIS FILING:</w:t>
      </w:r>
      <w:r w:rsidRPr="00B763F1">
        <w:rPr>
          <w:rFonts w:ascii="Aptos" w:hAnsi="Aptos"/>
        </w:rPr>
        <w:t xml:space="preserve"> </w:t>
      </w:r>
      <w:r w:rsidRPr="00B763F1">
        <w:rPr>
          <w:rFonts w:ascii="Aptos" w:hAnsi="Aptos" w:cs="Arial"/>
          <w:color w:val="000000"/>
          <w:shd w:val="clear" w:color="auto" w:fill="FFFFFF"/>
        </w:rPr>
        <w:t xml:space="preserve">Julie-Marie R. Bickford, Maine Milk Commission, 28 SHS, Augusta, ME  04333, 207-287-7521, </w:t>
      </w:r>
      <w:hyperlink r:id="rId9" w:history="1">
        <w:r w:rsidRPr="00B763F1">
          <w:rPr>
            <w:rStyle w:val="Hyperlink"/>
            <w:rFonts w:ascii="Aptos" w:hAnsi="Aptos" w:cs="Arial"/>
            <w:shd w:val="clear" w:color="auto" w:fill="FFFFFF"/>
          </w:rPr>
          <w:t>julie-marie.bickford@maine.gov</w:t>
        </w:r>
      </w:hyperlink>
      <w:r w:rsidRPr="00B763F1">
        <w:rPr>
          <w:rFonts w:ascii="Aptos" w:hAnsi="Aptos" w:cs="Arial"/>
          <w:color w:val="000000"/>
          <w:shd w:val="clear" w:color="auto" w:fill="FFFFFF"/>
        </w:rPr>
        <w:t xml:space="preserve"> </w:t>
      </w:r>
    </w:p>
    <w:p w14:paraId="1E4518FA" w14:textId="77777777" w:rsidR="00363EC4" w:rsidRPr="00B763F1" w:rsidRDefault="00363EC4" w:rsidP="00B763F1">
      <w:pPr>
        <w:shd w:val="clear" w:color="auto" w:fill="FFFFFF" w:themeFill="background1"/>
        <w:tabs>
          <w:tab w:val="left" w:pos="-1440"/>
          <w:tab w:val="left" w:pos="-720"/>
          <w:tab w:val="left" w:pos="540"/>
          <w:tab w:val="left" w:pos="10440"/>
        </w:tabs>
        <w:ind w:right="360"/>
        <w:rPr>
          <w:rFonts w:ascii="Aptos" w:hAnsi="Aptos"/>
        </w:rPr>
      </w:pPr>
      <w:r w:rsidRPr="00B763F1">
        <w:rPr>
          <w:rFonts w:ascii="Aptos" w:hAnsi="Aptos"/>
          <w:b/>
          <w:bCs/>
        </w:rPr>
        <w:t>CONTACT PERSON FOR SMALL BUSINESS IMPACT STATEMENT</w:t>
      </w:r>
      <w:r w:rsidRPr="00B763F1">
        <w:rPr>
          <w:rFonts w:ascii="Aptos" w:hAnsi="Aptos"/>
        </w:rPr>
        <w:t xml:space="preserve"> </w:t>
      </w:r>
      <w:r w:rsidRPr="00B763F1">
        <w:rPr>
          <w:rFonts w:ascii="Aptos" w:hAnsi="Aptos"/>
          <w:i/>
        </w:rPr>
        <w:t>(if different)</w:t>
      </w:r>
      <w:r w:rsidRPr="00B763F1">
        <w:rPr>
          <w:rFonts w:ascii="Aptos" w:hAnsi="Aptos"/>
        </w:rPr>
        <w:t xml:space="preserve">: </w:t>
      </w:r>
      <w:r w:rsidRPr="00B763F1">
        <w:rPr>
          <w:rFonts w:ascii="Aptos" w:hAnsi="Aptos" w:cs="Arial"/>
        </w:rPr>
        <w:t>Same</w:t>
      </w:r>
    </w:p>
    <w:p w14:paraId="26192104" w14:textId="04563D6F" w:rsidR="00363EC4" w:rsidRPr="00B763F1" w:rsidRDefault="00363EC4" w:rsidP="00B763F1">
      <w:pPr>
        <w:shd w:val="clear" w:color="auto" w:fill="FFFFFF" w:themeFill="background1"/>
        <w:tabs>
          <w:tab w:val="left" w:pos="-1440"/>
          <w:tab w:val="left" w:pos="-720"/>
          <w:tab w:val="left" w:pos="540"/>
          <w:tab w:val="left" w:pos="10440"/>
        </w:tabs>
        <w:ind w:right="972"/>
        <w:rPr>
          <w:rFonts w:ascii="Aptos" w:hAnsi="Aptos"/>
        </w:rPr>
      </w:pPr>
      <w:r w:rsidRPr="00B763F1">
        <w:rPr>
          <w:rFonts w:ascii="Aptos" w:hAnsi="Aptos"/>
          <w:b/>
          <w:bCs/>
          <w:color w:val="000000"/>
          <w:shd w:val="clear" w:color="auto" w:fill="FFFFFF"/>
        </w:rPr>
        <w:t>FINANCIAL IMPACT ON MUNICIPALITIES OR COUNTIES</w:t>
      </w:r>
      <w:r w:rsidRPr="00B763F1">
        <w:rPr>
          <w:rFonts w:ascii="Aptos" w:hAnsi="Aptos"/>
          <w:color w:val="000000"/>
          <w:shd w:val="clear" w:color="auto" w:fill="FFFFFF"/>
        </w:rPr>
        <w:t xml:space="preserve"> </w:t>
      </w:r>
      <w:r w:rsidRPr="00B763F1">
        <w:rPr>
          <w:rFonts w:ascii="Aptos" w:hAnsi="Aptos"/>
          <w:i/>
          <w:color w:val="000000"/>
          <w:shd w:val="clear" w:color="auto" w:fill="FFFFFF"/>
        </w:rPr>
        <w:t>(if any)</w:t>
      </w:r>
      <w:r w:rsidRPr="00B763F1">
        <w:rPr>
          <w:rFonts w:ascii="Aptos" w:hAnsi="Aptos"/>
          <w:color w:val="000000"/>
          <w:shd w:val="clear" w:color="auto" w:fill="FFFFFF"/>
        </w:rPr>
        <w:t>:</w:t>
      </w:r>
      <w:r w:rsidRPr="00B763F1">
        <w:rPr>
          <w:rStyle w:val="apple-converted-space"/>
          <w:rFonts w:ascii="Aptos" w:hAnsi="Aptos"/>
          <w:color w:val="000000"/>
          <w:shd w:val="clear" w:color="auto" w:fill="FFFFFF"/>
        </w:rPr>
        <w:t> </w:t>
      </w:r>
      <w:r w:rsidRPr="00B763F1">
        <w:rPr>
          <w:rFonts w:ascii="Aptos" w:hAnsi="Aptos" w:cs="Arial"/>
          <w:color w:val="000000"/>
          <w:shd w:val="clear" w:color="auto" w:fill="FFFFFF"/>
        </w:rPr>
        <w:t>This rule will not have a fiscal impact on municipalities or counties.</w:t>
      </w:r>
      <w:r w:rsidRPr="00B763F1">
        <w:rPr>
          <w:rFonts w:ascii="Aptos" w:hAnsi="Aptos" w:cs="Arial"/>
          <w:color w:val="000000"/>
        </w:rPr>
        <w:br/>
      </w:r>
      <w:r w:rsidRPr="00B763F1">
        <w:rPr>
          <w:rFonts w:ascii="Aptos" w:hAnsi="Aptos"/>
          <w:b/>
          <w:bCs/>
        </w:rPr>
        <w:t>STATUTORY AUTHORITY FOR THIS RULE:</w:t>
      </w:r>
      <w:r w:rsidRPr="00B763F1">
        <w:rPr>
          <w:rFonts w:ascii="Aptos" w:hAnsi="Aptos" w:cs="Arial"/>
          <w:color w:val="000000"/>
          <w:shd w:val="clear" w:color="auto" w:fill="FFFFFF"/>
        </w:rPr>
        <w:t xml:space="preserve"> 5 M.R.S.A. Section 8054 and 7 M.R.S.A., Section 2954</w:t>
      </w:r>
    </w:p>
    <w:p w14:paraId="033069EA" w14:textId="77777777" w:rsidR="00363EC4" w:rsidRPr="00B763F1" w:rsidRDefault="00363EC4" w:rsidP="00B763F1">
      <w:pPr>
        <w:shd w:val="clear" w:color="auto" w:fill="FFFFFF" w:themeFill="background1"/>
        <w:tabs>
          <w:tab w:val="left" w:pos="-1440"/>
          <w:tab w:val="left" w:pos="-720"/>
          <w:tab w:val="left" w:pos="540"/>
          <w:tab w:val="left" w:pos="10440"/>
        </w:tabs>
        <w:ind w:right="360"/>
        <w:rPr>
          <w:rFonts w:ascii="Aptos" w:hAnsi="Aptos"/>
        </w:rPr>
      </w:pPr>
      <w:r w:rsidRPr="00B763F1">
        <w:rPr>
          <w:rFonts w:ascii="Aptos" w:hAnsi="Aptos"/>
          <w:b/>
          <w:bCs/>
        </w:rPr>
        <w:t>SUBSTANTIVE STATE OR FEDERAL LAW BEING IMPLEMENTED</w:t>
      </w:r>
      <w:r w:rsidRPr="00B763F1">
        <w:rPr>
          <w:rFonts w:ascii="Aptos" w:hAnsi="Aptos"/>
        </w:rPr>
        <w:t xml:space="preserve"> </w:t>
      </w:r>
      <w:r w:rsidRPr="00B763F1">
        <w:rPr>
          <w:rFonts w:ascii="Aptos" w:hAnsi="Aptos"/>
          <w:i/>
        </w:rPr>
        <w:t>(if different)</w:t>
      </w:r>
      <w:r w:rsidRPr="00B763F1">
        <w:rPr>
          <w:rFonts w:ascii="Aptos" w:hAnsi="Aptos"/>
        </w:rPr>
        <w:t xml:space="preserve">: </w:t>
      </w:r>
    </w:p>
    <w:p w14:paraId="28C863D5" w14:textId="77777777" w:rsidR="00363EC4" w:rsidRPr="00B763F1" w:rsidRDefault="00363EC4" w:rsidP="00B763F1">
      <w:pPr>
        <w:shd w:val="clear" w:color="auto" w:fill="FFFFFF" w:themeFill="background1"/>
        <w:tabs>
          <w:tab w:val="left" w:pos="-1440"/>
          <w:tab w:val="left" w:pos="-720"/>
          <w:tab w:val="left" w:pos="540"/>
          <w:tab w:val="left" w:pos="10440"/>
        </w:tabs>
        <w:ind w:right="360"/>
        <w:rPr>
          <w:rFonts w:ascii="Aptos" w:hAnsi="Aptos"/>
        </w:rPr>
      </w:pPr>
      <w:r w:rsidRPr="00B763F1">
        <w:rPr>
          <w:rFonts w:ascii="Aptos" w:hAnsi="Aptos"/>
          <w:b/>
          <w:bCs/>
        </w:rPr>
        <w:t>AGENCY WEBSITE:</w:t>
      </w:r>
      <w:r w:rsidRPr="00B763F1">
        <w:rPr>
          <w:rFonts w:ascii="Aptos" w:hAnsi="Aptos" w:cs="Arial"/>
        </w:rPr>
        <w:t xml:space="preserve"> </w:t>
      </w:r>
      <w:hyperlink r:id="rId10" w:history="1">
        <w:r w:rsidRPr="00B763F1">
          <w:rPr>
            <w:rStyle w:val="Hyperlink"/>
            <w:rFonts w:ascii="Aptos" w:hAnsi="Aptos"/>
            <w:sz w:val="22"/>
          </w:rPr>
          <w:t>http://www.maine.gov/dacf/milkcommission/index.shtml</w:t>
        </w:r>
      </w:hyperlink>
    </w:p>
    <w:p w14:paraId="73373FAF" w14:textId="77777777" w:rsidR="00363EC4" w:rsidRPr="00B763F1" w:rsidRDefault="00363EC4" w:rsidP="00B763F1">
      <w:pPr>
        <w:shd w:val="clear" w:color="auto" w:fill="FFFFFF" w:themeFill="background1"/>
        <w:tabs>
          <w:tab w:val="left" w:pos="-1440"/>
          <w:tab w:val="left" w:pos="-720"/>
          <w:tab w:val="left" w:pos="540"/>
          <w:tab w:val="left" w:pos="10440"/>
        </w:tabs>
        <w:ind w:right="360"/>
        <w:rPr>
          <w:rFonts w:ascii="Aptos" w:hAnsi="Aptos"/>
          <w:sz w:val="22"/>
          <w:szCs w:val="22"/>
        </w:rPr>
      </w:pPr>
      <w:r w:rsidRPr="00B763F1">
        <w:rPr>
          <w:rFonts w:ascii="Aptos" w:hAnsi="Aptos"/>
          <w:b/>
          <w:bCs/>
        </w:rPr>
        <w:t>EMAIL FOR OVERALL AGENCY RULEMAKING LIAISON:</w:t>
      </w:r>
      <w:r w:rsidRPr="00B763F1">
        <w:rPr>
          <w:rFonts w:ascii="Aptos" w:hAnsi="Aptos" w:cs="Arial"/>
        </w:rPr>
        <w:t xml:space="preserve"> </w:t>
      </w:r>
      <w:hyperlink r:id="rId11" w:history="1">
        <w:r w:rsidRPr="00B763F1">
          <w:rPr>
            <w:rStyle w:val="Hyperlink"/>
            <w:rFonts w:ascii="Aptos" w:hAnsi="Aptos"/>
            <w:sz w:val="22"/>
            <w:szCs w:val="22"/>
          </w:rPr>
          <w:t>julie-marie.bickford@maine.gov</w:t>
        </w:r>
      </w:hyperlink>
    </w:p>
    <w:bookmarkEnd w:id="2"/>
    <w:p w14:paraId="62DC84FD" w14:textId="77777777" w:rsidR="00F5613F" w:rsidRDefault="00F5613F" w:rsidP="00B763F1">
      <w:pPr>
        <w:pBdr>
          <w:bottom w:val="single" w:sz="4" w:space="1" w:color="auto"/>
        </w:pBdr>
        <w:shd w:val="clear" w:color="auto" w:fill="FFFFFF" w:themeFill="background1"/>
        <w:tabs>
          <w:tab w:val="left" w:pos="-1440"/>
          <w:tab w:val="left" w:pos="-720"/>
          <w:tab w:val="left" w:pos="4320"/>
          <w:tab w:val="left" w:pos="10440"/>
        </w:tabs>
        <w:ind w:right="360"/>
        <w:rPr>
          <w:rFonts w:ascii="Aptos" w:hAnsi="Aptos"/>
          <w:b/>
          <w:bCs/>
          <w:sz w:val="22"/>
          <w:szCs w:val="22"/>
        </w:rPr>
      </w:pPr>
    </w:p>
    <w:p w14:paraId="654081B5" w14:textId="77777777" w:rsidR="00F5613F" w:rsidRDefault="00F5613F" w:rsidP="00B763F1">
      <w:pPr>
        <w:shd w:val="clear" w:color="auto" w:fill="FFFFFF" w:themeFill="background1"/>
        <w:tabs>
          <w:tab w:val="left" w:pos="-1440"/>
          <w:tab w:val="left" w:pos="-720"/>
          <w:tab w:val="left" w:pos="4320"/>
          <w:tab w:val="left" w:pos="10440"/>
        </w:tabs>
        <w:ind w:right="360"/>
        <w:rPr>
          <w:rFonts w:ascii="Aptos" w:hAnsi="Aptos"/>
          <w:b/>
          <w:bCs/>
          <w:sz w:val="22"/>
          <w:szCs w:val="22"/>
        </w:rPr>
      </w:pPr>
    </w:p>
    <w:p w14:paraId="733157C7" w14:textId="178007AE" w:rsidR="00623A7B" w:rsidRPr="00623A7B" w:rsidRDefault="00623A7B" w:rsidP="00B763F1">
      <w:pPr>
        <w:shd w:val="clear" w:color="auto" w:fill="FFFFFF" w:themeFill="background1"/>
        <w:tabs>
          <w:tab w:val="left" w:pos="-1440"/>
          <w:tab w:val="left" w:pos="-720"/>
          <w:tab w:val="left" w:pos="4320"/>
          <w:tab w:val="left" w:pos="10440"/>
        </w:tabs>
        <w:ind w:right="360"/>
        <w:rPr>
          <w:rFonts w:ascii="Aptos" w:hAnsi="Aptos"/>
          <w:b/>
          <w:bCs/>
          <w:sz w:val="22"/>
          <w:szCs w:val="22"/>
        </w:rPr>
      </w:pPr>
      <w:bookmarkStart w:id="3" w:name="_Hlk181014779"/>
      <w:r w:rsidRPr="00623A7B">
        <w:rPr>
          <w:rFonts w:ascii="Aptos" w:hAnsi="Aptos"/>
          <w:b/>
          <w:bCs/>
          <w:sz w:val="22"/>
          <w:szCs w:val="22"/>
        </w:rPr>
        <w:t xml:space="preserve">AGENCY: </w:t>
      </w:r>
      <w:r w:rsidRPr="00B763F1">
        <w:rPr>
          <w:rFonts w:ascii="Aptos" w:hAnsi="Aptos"/>
          <w:b/>
          <w:bCs/>
          <w:sz w:val="22"/>
          <w:szCs w:val="22"/>
        </w:rPr>
        <w:t xml:space="preserve">16-633 </w:t>
      </w:r>
      <w:r w:rsidRPr="00623A7B">
        <w:rPr>
          <w:rFonts w:ascii="Aptos" w:hAnsi="Aptos"/>
          <w:b/>
          <w:bCs/>
          <w:sz w:val="22"/>
          <w:szCs w:val="22"/>
        </w:rPr>
        <w:t>Department of Public Safety</w:t>
      </w:r>
      <w:r w:rsidRPr="00B763F1">
        <w:rPr>
          <w:rFonts w:ascii="Aptos" w:hAnsi="Aptos"/>
          <w:b/>
          <w:bCs/>
          <w:sz w:val="22"/>
          <w:szCs w:val="22"/>
        </w:rPr>
        <w:t>, Gambling Control Board</w:t>
      </w:r>
    </w:p>
    <w:p w14:paraId="1C9335BB" w14:textId="77777777" w:rsidR="00623A7B" w:rsidRPr="00623A7B" w:rsidRDefault="00623A7B" w:rsidP="00B763F1">
      <w:pPr>
        <w:shd w:val="clear" w:color="auto" w:fill="FFFFFF" w:themeFill="background1"/>
        <w:tabs>
          <w:tab w:val="left" w:pos="-1440"/>
          <w:tab w:val="left" w:pos="-720"/>
          <w:tab w:val="left" w:pos="4320"/>
          <w:tab w:val="left" w:pos="10440"/>
        </w:tabs>
        <w:ind w:right="360"/>
        <w:rPr>
          <w:rFonts w:ascii="Aptos" w:hAnsi="Aptos"/>
          <w:b/>
          <w:bCs/>
          <w:sz w:val="22"/>
          <w:szCs w:val="22"/>
        </w:rPr>
      </w:pPr>
      <w:r w:rsidRPr="00623A7B">
        <w:rPr>
          <w:rFonts w:ascii="Aptos" w:hAnsi="Aptos"/>
          <w:b/>
          <w:bCs/>
          <w:sz w:val="22"/>
          <w:szCs w:val="22"/>
        </w:rPr>
        <w:t xml:space="preserve">CHAPTER NUMBER AND TITLE: </w:t>
      </w:r>
      <w:bookmarkStart w:id="4" w:name="_Hlk181001286"/>
      <w:r w:rsidRPr="00623A7B">
        <w:rPr>
          <w:rFonts w:ascii="Aptos" w:hAnsi="Aptos"/>
          <w:b/>
          <w:bCs/>
          <w:sz w:val="22"/>
          <w:szCs w:val="22"/>
        </w:rPr>
        <w:t xml:space="preserve">Chapter 13 Exclusion </w:t>
      </w:r>
      <w:bookmarkEnd w:id="4"/>
    </w:p>
    <w:p w14:paraId="74669A77" w14:textId="47562F8D" w:rsidR="00623A7B" w:rsidRPr="00623A7B" w:rsidRDefault="00623A7B" w:rsidP="00B763F1">
      <w:pPr>
        <w:shd w:val="clear" w:color="auto" w:fill="FFFFFF" w:themeFill="background1"/>
        <w:tabs>
          <w:tab w:val="left" w:pos="-1440"/>
          <w:tab w:val="left" w:pos="-720"/>
          <w:tab w:val="left" w:pos="4320"/>
          <w:tab w:val="left" w:pos="10440"/>
        </w:tabs>
        <w:ind w:right="360"/>
        <w:rPr>
          <w:rFonts w:ascii="Aptos" w:hAnsi="Aptos"/>
          <w:b/>
          <w:bCs/>
          <w:sz w:val="22"/>
          <w:szCs w:val="22"/>
        </w:rPr>
      </w:pPr>
      <w:r w:rsidRPr="00623A7B">
        <w:rPr>
          <w:rFonts w:ascii="Aptos" w:hAnsi="Aptos"/>
          <w:b/>
          <w:bCs/>
          <w:sz w:val="22"/>
          <w:szCs w:val="22"/>
        </w:rPr>
        <w:t>TYPE OF RULE</w:t>
      </w:r>
      <w:r w:rsidRPr="00B763F1">
        <w:rPr>
          <w:rFonts w:ascii="Aptos" w:hAnsi="Aptos"/>
          <w:b/>
          <w:bCs/>
          <w:sz w:val="22"/>
          <w:szCs w:val="22"/>
        </w:rPr>
        <w:t xml:space="preserve">: Routine Technical </w:t>
      </w:r>
    </w:p>
    <w:p w14:paraId="1F40AF02" w14:textId="17643284" w:rsidR="00623A7B" w:rsidRPr="00623A7B" w:rsidRDefault="00623A7B" w:rsidP="00B763F1">
      <w:pPr>
        <w:shd w:val="clear" w:color="auto" w:fill="FFFFFF" w:themeFill="background1"/>
        <w:tabs>
          <w:tab w:val="left" w:pos="-1440"/>
          <w:tab w:val="left" w:pos="-720"/>
          <w:tab w:val="left" w:pos="4320"/>
          <w:tab w:val="left" w:pos="10440"/>
        </w:tabs>
        <w:ind w:right="360"/>
        <w:rPr>
          <w:rFonts w:ascii="Aptos" w:hAnsi="Aptos"/>
          <w:b/>
          <w:bCs/>
          <w:sz w:val="22"/>
          <w:szCs w:val="22"/>
        </w:rPr>
      </w:pPr>
      <w:r w:rsidRPr="00623A7B">
        <w:rPr>
          <w:rFonts w:ascii="Aptos" w:hAnsi="Aptos"/>
          <w:b/>
          <w:bCs/>
          <w:sz w:val="22"/>
          <w:szCs w:val="22"/>
        </w:rPr>
        <w:t xml:space="preserve">PROPOSED RULE NUMBER: </w:t>
      </w:r>
      <w:r w:rsidRPr="00B763F1">
        <w:rPr>
          <w:rFonts w:ascii="Aptos" w:hAnsi="Aptos"/>
          <w:b/>
          <w:bCs/>
          <w:sz w:val="22"/>
          <w:szCs w:val="22"/>
        </w:rPr>
        <w:t>2024-P307</w:t>
      </w:r>
    </w:p>
    <w:p w14:paraId="3C171D8B" w14:textId="77777777" w:rsidR="00623A7B" w:rsidRPr="00B763F1" w:rsidRDefault="00623A7B" w:rsidP="00B763F1">
      <w:pPr>
        <w:shd w:val="clear" w:color="auto" w:fill="FFFFFF" w:themeFill="background1"/>
        <w:tabs>
          <w:tab w:val="left" w:pos="-1440"/>
          <w:tab w:val="left" w:pos="-720"/>
          <w:tab w:val="left" w:pos="4320"/>
          <w:tab w:val="left" w:pos="10440"/>
        </w:tabs>
        <w:ind w:right="360"/>
        <w:rPr>
          <w:rFonts w:ascii="Aptos" w:hAnsi="Aptos"/>
          <w:sz w:val="22"/>
          <w:szCs w:val="22"/>
        </w:rPr>
      </w:pPr>
      <w:r w:rsidRPr="00623A7B">
        <w:rPr>
          <w:rFonts w:ascii="Aptos" w:hAnsi="Aptos"/>
          <w:b/>
          <w:bCs/>
          <w:sz w:val="22"/>
          <w:szCs w:val="22"/>
        </w:rPr>
        <w:t>BRIEF SUMMARY:</w:t>
      </w:r>
      <w:r w:rsidRPr="00B763F1">
        <w:rPr>
          <w:rFonts w:ascii="Aptos" w:hAnsi="Aptos"/>
          <w:sz w:val="22"/>
          <w:szCs w:val="22"/>
        </w:rPr>
        <w:t xml:space="preserve"> </w:t>
      </w:r>
      <w:bookmarkStart w:id="5" w:name="_Hlk181000809"/>
      <w:r w:rsidRPr="00B763F1">
        <w:rPr>
          <w:rFonts w:ascii="Aptos" w:hAnsi="Aptos"/>
          <w:sz w:val="22"/>
          <w:szCs w:val="22"/>
        </w:rPr>
        <w:t xml:space="preserve">This rule implements the recent change in Maine law creating a universal exclusion list for all areas of gambling under the oversite of the Gambling Control Board and Gambling Control Unit respectively. </w:t>
      </w:r>
    </w:p>
    <w:bookmarkEnd w:id="5"/>
    <w:p w14:paraId="544ED73A" w14:textId="221F03F0" w:rsidR="00623A7B" w:rsidRPr="00B763F1" w:rsidRDefault="00623A7B" w:rsidP="00B763F1">
      <w:pPr>
        <w:shd w:val="clear" w:color="auto" w:fill="FFFFFF" w:themeFill="background1"/>
        <w:tabs>
          <w:tab w:val="left" w:pos="-1440"/>
          <w:tab w:val="left" w:pos="-720"/>
          <w:tab w:val="left" w:pos="4320"/>
          <w:tab w:val="left" w:pos="10440"/>
        </w:tabs>
        <w:ind w:right="360"/>
        <w:rPr>
          <w:rFonts w:ascii="Aptos" w:hAnsi="Aptos"/>
          <w:sz w:val="22"/>
          <w:szCs w:val="22"/>
        </w:rPr>
      </w:pPr>
      <w:r w:rsidRPr="00623A7B">
        <w:rPr>
          <w:rFonts w:ascii="Aptos" w:hAnsi="Aptos"/>
          <w:b/>
          <w:bCs/>
          <w:sz w:val="22"/>
          <w:szCs w:val="22"/>
        </w:rPr>
        <w:t>PUBLIC HEARING</w:t>
      </w:r>
      <w:r w:rsidRPr="00B763F1">
        <w:rPr>
          <w:rFonts w:ascii="Aptos" w:hAnsi="Aptos"/>
          <w:sz w:val="22"/>
          <w:szCs w:val="22"/>
        </w:rPr>
        <w:t xml:space="preserve"> </w:t>
      </w:r>
      <w:r w:rsidRPr="00B763F1">
        <w:rPr>
          <w:rFonts w:ascii="Aptos" w:hAnsi="Aptos"/>
          <w:i/>
          <w:sz w:val="22"/>
          <w:szCs w:val="22"/>
        </w:rPr>
        <w:t>(if any)</w:t>
      </w:r>
      <w:r w:rsidRPr="00B763F1">
        <w:rPr>
          <w:rFonts w:ascii="Aptos" w:hAnsi="Aptos"/>
          <w:sz w:val="22"/>
          <w:szCs w:val="22"/>
        </w:rPr>
        <w:t xml:space="preserve">: </w:t>
      </w:r>
      <w:bookmarkStart w:id="6" w:name="_Hlk181001354"/>
      <w:r w:rsidRPr="00B763F1">
        <w:rPr>
          <w:rFonts w:ascii="Aptos" w:hAnsi="Aptos"/>
          <w:sz w:val="22"/>
          <w:szCs w:val="22"/>
        </w:rPr>
        <w:t>None applicable</w:t>
      </w:r>
      <w:bookmarkEnd w:id="6"/>
    </w:p>
    <w:p w14:paraId="77D542A3" w14:textId="37EAF2AF" w:rsidR="00623A7B" w:rsidRPr="00B763F1" w:rsidRDefault="00623A7B" w:rsidP="00B763F1">
      <w:pPr>
        <w:shd w:val="clear" w:color="auto" w:fill="FFFFFF" w:themeFill="background1"/>
        <w:tabs>
          <w:tab w:val="left" w:pos="-1440"/>
          <w:tab w:val="left" w:pos="-720"/>
          <w:tab w:val="left" w:pos="4320"/>
          <w:tab w:val="left" w:pos="10440"/>
        </w:tabs>
        <w:ind w:right="360"/>
        <w:rPr>
          <w:rFonts w:ascii="Aptos" w:hAnsi="Aptos"/>
          <w:sz w:val="22"/>
          <w:szCs w:val="22"/>
        </w:rPr>
      </w:pPr>
      <w:r w:rsidRPr="00623A7B">
        <w:rPr>
          <w:rFonts w:ascii="Aptos" w:hAnsi="Aptos"/>
          <w:b/>
          <w:bCs/>
          <w:sz w:val="22"/>
          <w:szCs w:val="22"/>
        </w:rPr>
        <w:t>COMMENT DEADLINE:</w:t>
      </w:r>
      <w:r w:rsidRPr="00B763F1">
        <w:rPr>
          <w:rFonts w:ascii="Aptos" w:hAnsi="Aptos"/>
          <w:sz w:val="22"/>
          <w:szCs w:val="22"/>
        </w:rPr>
        <w:t xml:space="preserve"> </w:t>
      </w:r>
      <w:r w:rsidR="00AF4E47">
        <w:rPr>
          <w:rFonts w:ascii="Aptos" w:hAnsi="Aptos"/>
          <w:sz w:val="22"/>
          <w:szCs w:val="22"/>
        </w:rPr>
        <w:t>Friday, December 6, 2024</w:t>
      </w:r>
    </w:p>
    <w:p w14:paraId="31A80090" w14:textId="2892DA6C" w:rsidR="00623A7B" w:rsidRPr="00B763F1" w:rsidRDefault="00623A7B" w:rsidP="00B763F1">
      <w:pPr>
        <w:shd w:val="clear" w:color="auto" w:fill="FFFFFF" w:themeFill="background1"/>
        <w:tabs>
          <w:tab w:val="left" w:pos="-1440"/>
          <w:tab w:val="left" w:pos="-720"/>
          <w:tab w:val="left" w:pos="4320"/>
          <w:tab w:val="left" w:pos="10440"/>
        </w:tabs>
        <w:ind w:right="360"/>
        <w:rPr>
          <w:rFonts w:ascii="Aptos" w:hAnsi="Aptos"/>
          <w:sz w:val="22"/>
          <w:szCs w:val="22"/>
        </w:rPr>
      </w:pPr>
      <w:r w:rsidRPr="00623A7B">
        <w:rPr>
          <w:rFonts w:ascii="Aptos" w:hAnsi="Aptos"/>
          <w:b/>
          <w:bCs/>
          <w:sz w:val="22"/>
          <w:szCs w:val="22"/>
        </w:rPr>
        <w:t>CONTACT PERSON FOR THIS FILING:</w:t>
      </w:r>
      <w:r>
        <w:rPr>
          <w:rFonts w:ascii="Aptos" w:hAnsi="Aptos"/>
          <w:b/>
          <w:bCs/>
          <w:sz w:val="22"/>
          <w:szCs w:val="22"/>
        </w:rPr>
        <w:t xml:space="preserve"> </w:t>
      </w:r>
      <w:r w:rsidRPr="00B763F1">
        <w:rPr>
          <w:rFonts w:ascii="Aptos" w:hAnsi="Aptos"/>
          <w:sz w:val="22"/>
          <w:szCs w:val="22"/>
        </w:rPr>
        <w:t>Milton Champion, 45 Commerce Drive, Suite 3, Augusta ME 04333-0087 207-626-3901 milton.f.champion@maine.gov</w:t>
      </w:r>
    </w:p>
    <w:p w14:paraId="13B48F2D" w14:textId="77777777" w:rsidR="00623A7B" w:rsidRPr="00B763F1" w:rsidRDefault="00623A7B" w:rsidP="00B763F1">
      <w:pPr>
        <w:shd w:val="clear" w:color="auto" w:fill="FFFFFF" w:themeFill="background1"/>
        <w:tabs>
          <w:tab w:val="left" w:pos="-1440"/>
          <w:tab w:val="left" w:pos="-720"/>
          <w:tab w:val="left" w:pos="4320"/>
          <w:tab w:val="left" w:pos="10440"/>
        </w:tabs>
        <w:ind w:right="360"/>
        <w:rPr>
          <w:rFonts w:ascii="Aptos" w:hAnsi="Aptos"/>
          <w:sz w:val="22"/>
          <w:szCs w:val="22"/>
        </w:rPr>
      </w:pPr>
      <w:r w:rsidRPr="00623A7B">
        <w:rPr>
          <w:rFonts w:ascii="Aptos" w:hAnsi="Aptos"/>
          <w:b/>
          <w:bCs/>
          <w:sz w:val="22"/>
          <w:szCs w:val="22"/>
        </w:rPr>
        <w:t>CONTACT PERSON FOR SMALL BUSINESS IMPACT STATEMENT</w:t>
      </w:r>
      <w:r w:rsidRPr="00B763F1">
        <w:rPr>
          <w:rFonts w:ascii="Aptos" w:hAnsi="Aptos"/>
          <w:sz w:val="22"/>
          <w:szCs w:val="22"/>
        </w:rPr>
        <w:t xml:space="preserve"> </w:t>
      </w:r>
      <w:r w:rsidRPr="00B763F1">
        <w:rPr>
          <w:rFonts w:ascii="Aptos" w:hAnsi="Aptos"/>
          <w:i/>
          <w:sz w:val="22"/>
          <w:szCs w:val="22"/>
        </w:rPr>
        <w:t>(if different)</w:t>
      </w:r>
      <w:r w:rsidRPr="00B763F1">
        <w:rPr>
          <w:rFonts w:ascii="Aptos" w:hAnsi="Aptos"/>
          <w:sz w:val="22"/>
          <w:szCs w:val="22"/>
        </w:rPr>
        <w:t>: N/A</w:t>
      </w:r>
    </w:p>
    <w:p w14:paraId="4D1A3026" w14:textId="77777777" w:rsidR="00623A7B" w:rsidRPr="00B763F1" w:rsidRDefault="00623A7B" w:rsidP="00B763F1">
      <w:pPr>
        <w:shd w:val="clear" w:color="auto" w:fill="FFFFFF" w:themeFill="background1"/>
        <w:tabs>
          <w:tab w:val="left" w:pos="-1440"/>
          <w:tab w:val="left" w:pos="-720"/>
          <w:tab w:val="left" w:pos="4320"/>
          <w:tab w:val="left" w:pos="10440"/>
        </w:tabs>
        <w:ind w:right="360"/>
        <w:rPr>
          <w:rFonts w:ascii="Aptos" w:hAnsi="Aptos"/>
          <w:sz w:val="22"/>
          <w:szCs w:val="22"/>
        </w:rPr>
      </w:pPr>
      <w:r w:rsidRPr="00623A7B">
        <w:rPr>
          <w:rFonts w:ascii="Aptos" w:hAnsi="Aptos"/>
          <w:b/>
          <w:bCs/>
          <w:sz w:val="22"/>
          <w:szCs w:val="22"/>
        </w:rPr>
        <w:lastRenderedPageBreak/>
        <w:t>FINANCIAL IMPACT ON MUNICIPALITIES OR COUNTIES</w:t>
      </w:r>
      <w:r w:rsidRPr="00B763F1">
        <w:rPr>
          <w:rFonts w:ascii="Aptos" w:hAnsi="Aptos"/>
          <w:sz w:val="22"/>
          <w:szCs w:val="22"/>
        </w:rPr>
        <w:t xml:space="preserve"> </w:t>
      </w:r>
      <w:r w:rsidRPr="00B763F1">
        <w:rPr>
          <w:rFonts w:ascii="Aptos" w:hAnsi="Aptos"/>
          <w:i/>
          <w:sz w:val="22"/>
          <w:szCs w:val="22"/>
        </w:rPr>
        <w:t>(if any)</w:t>
      </w:r>
      <w:r w:rsidRPr="00B763F1">
        <w:rPr>
          <w:rFonts w:ascii="Aptos" w:hAnsi="Aptos"/>
          <w:sz w:val="22"/>
          <w:szCs w:val="22"/>
        </w:rPr>
        <w:t>: N/A</w:t>
      </w:r>
    </w:p>
    <w:p w14:paraId="61D6EB5A" w14:textId="5B6F420C" w:rsidR="00623A7B" w:rsidRPr="00B763F1" w:rsidRDefault="00623A7B" w:rsidP="00B763F1">
      <w:pPr>
        <w:shd w:val="clear" w:color="auto" w:fill="FFFFFF" w:themeFill="background1"/>
        <w:tabs>
          <w:tab w:val="left" w:pos="-1440"/>
          <w:tab w:val="left" w:pos="-720"/>
          <w:tab w:val="left" w:pos="4320"/>
          <w:tab w:val="left" w:pos="10440"/>
        </w:tabs>
        <w:ind w:right="360"/>
        <w:rPr>
          <w:rFonts w:ascii="Aptos" w:hAnsi="Aptos"/>
          <w:sz w:val="22"/>
          <w:szCs w:val="22"/>
        </w:rPr>
      </w:pPr>
      <w:r w:rsidRPr="00623A7B">
        <w:rPr>
          <w:rFonts w:ascii="Aptos" w:hAnsi="Aptos"/>
          <w:b/>
          <w:bCs/>
          <w:sz w:val="22"/>
          <w:szCs w:val="22"/>
        </w:rPr>
        <w:t xml:space="preserve">STATUTORY AUTHORITY FOR THIS RULE: </w:t>
      </w:r>
      <w:bookmarkStart w:id="7" w:name="_Hlk181001317"/>
      <w:r w:rsidRPr="00B763F1">
        <w:rPr>
          <w:rFonts w:ascii="Aptos" w:hAnsi="Aptos"/>
          <w:sz w:val="22"/>
          <w:szCs w:val="22"/>
        </w:rPr>
        <w:t xml:space="preserve">8 M.R.S. </w:t>
      </w:r>
      <w:r w:rsidR="003D0720" w:rsidRPr="003D0720">
        <w:rPr>
          <w:rFonts w:ascii="Aptos" w:hAnsi="Aptos"/>
          <w:sz w:val="22"/>
          <w:szCs w:val="22"/>
        </w:rPr>
        <w:t>Sec.</w:t>
      </w:r>
      <w:r w:rsidRPr="00B763F1">
        <w:rPr>
          <w:rFonts w:ascii="Aptos" w:hAnsi="Aptos"/>
          <w:sz w:val="22"/>
          <w:szCs w:val="22"/>
        </w:rPr>
        <w:t xml:space="preserve"> 1003(3)(I)(1); and </w:t>
      </w:r>
      <w:r w:rsidR="003D0720" w:rsidRPr="003D0720">
        <w:rPr>
          <w:rFonts w:ascii="Aptos" w:hAnsi="Aptos"/>
          <w:sz w:val="22"/>
          <w:szCs w:val="22"/>
        </w:rPr>
        <w:t>Sec.</w:t>
      </w:r>
      <w:r w:rsidRPr="00B763F1">
        <w:rPr>
          <w:rFonts w:ascii="Aptos" w:hAnsi="Aptos"/>
          <w:sz w:val="22"/>
          <w:szCs w:val="22"/>
        </w:rPr>
        <w:t xml:space="preserve"> 1006(8); and </w:t>
      </w:r>
      <w:r w:rsidR="003D0720" w:rsidRPr="003D0720">
        <w:rPr>
          <w:rFonts w:ascii="Aptos" w:hAnsi="Aptos"/>
          <w:sz w:val="22"/>
          <w:szCs w:val="22"/>
        </w:rPr>
        <w:t>Sec.</w:t>
      </w:r>
      <w:r w:rsidRPr="00B763F1">
        <w:rPr>
          <w:rFonts w:ascii="Aptos" w:hAnsi="Aptos"/>
          <w:sz w:val="22"/>
          <w:szCs w:val="22"/>
        </w:rPr>
        <w:t xml:space="preserve"> 1004 (J), and </w:t>
      </w:r>
      <w:r w:rsidR="003D0720" w:rsidRPr="003D0720">
        <w:rPr>
          <w:rFonts w:ascii="Aptos" w:hAnsi="Aptos"/>
          <w:sz w:val="22"/>
          <w:szCs w:val="22"/>
        </w:rPr>
        <w:t>Sec.</w:t>
      </w:r>
      <w:r w:rsidRPr="00B763F1">
        <w:rPr>
          <w:rFonts w:ascii="Aptos" w:hAnsi="Aptos"/>
          <w:sz w:val="22"/>
          <w:szCs w:val="22"/>
        </w:rPr>
        <w:t xml:space="preserve"> 1203 (2)(K) and </w:t>
      </w:r>
      <w:r w:rsidR="003D0720" w:rsidRPr="003D0720">
        <w:rPr>
          <w:rFonts w:ascii="Aptos" w:hAnsi="Aptos"/>
          <w:sz w:val="22"/>
          <w:szCs w:val="22"/>
        </w:rPr>
        <w:t>Sec.</w:t>
      </w:r>
      <w:r w:rsidRPr="00B763F1">
        <w:rPr>
          <w:rFonts w:ascii="Aptos" w:hAnsi="Aptos"/>
          <w:sz w:val="22"/>
          <w:szCs w:val="22"/>
        </w:rPr>
        <w:t xml:space="preserve"> 1213(5).</w:t>
      </w:r>
    </w:p>
    <w:bookmarkEnd w:id="7"/>
    <w:p w14:paraId="30801137" w14:textId="77777777" w:rsidR="00623A7B" w:rsidRPr="00B763F1" w:rsidRDefault="00623A7B" w:rsidP="00B763F1">
      <w:pPr>
        <w:shd w:val="clear" w:color="auto" w:fill="FFFFFF" w:themeFill="background1"/>
        <w:tabs>
          <w:tab w:val="left" w:pos="-1440"/>
          <w:tab w:val="left" w:pos="-720"/>
          <w:tab w:val="left" w:pos="4320"/>
          <w:tab w:val="left" w:pos="10440"/>
        </w:tabs>
        <w:ind w:right="360"/>
        <w:rPr>
          <w:rFonts w:ascii="Aptos" w:hAnsi="Aptos"/>
          <w:sz w:val="22"/>
          <w:szCs w:val="22"/>
        </w:rPr>
      </w:pPr>
      <w:r w:rsidRPr="00623A7B">
        <w:rPr>
          <w:rFonts w:ascii="Aptos" w:hAnsi="Aptos"/>
          <w:b/>
          <w:bCs/>
          <w:sz w:val="22"/>
          <w:szCs w:val="22"/>
        </w:rPr>
        <w:t xml:space="preserve">SUBSTANTIVE STATE OR FEDERAL LAW BEING IMPLEMENTED </w:t>
      </w:r>
      <w:r w:rsidRPr="00B763F1">
        <w:rPr>
          <w:rFonts w:ascii="Aptos" w:hAnsi="Aptos"/>
          <w:i/>
          <w:sz w:val="22"/>
          <w:szCs w:val="22"/>
        </w:rPr>
        <w:t>(if different)</w:t>
      </w:r>
      <w:r w:rsidRPr="00B763F1">
        <w:rPr>
          <w:rFonts w:ascii="Aptos" w:hAnsi="Aptos"/>
          <w:sz w:val="22"/>
          <w:szCs w:val="22"/>
        </w:rPr>
        <w:t>:N/A</w:t>
      </w:r>
    </w:p>
    <w:p w14:paraId="610138FD" w14:textId="77777777" w:rsidR="00623A7B" w:rsidRPr="00B763F1" w:rsidRDefault="00623A7B" w:rsidP="00B763F1">
      <w:pPr>
        <w:shd w:val="clear" w:color="auto" w:fill="FFFFFF" w:themeFill="background1"/>
        <w:tabs>
          <w:tab w:val="left" w:pos="-1440"/>
          <w:tab w:val="left" w:pos="-720"/>
          <w:tab w:val="left" w:pos="4320"/>
          <w:tab w:val="left" w:pos="10440"/>
        </w:tabs>
        <w:ind w:right="360"/>
        <w:rPr>
          <w:rFonts w:ascii="Aptos" w:hAnsi="Aptos"/>
          <w:sz w:val="22"/>
          <w:szCs w:val="22"/>
        </w:rPr>
      </w:pPr>
      <w:r w:rsidRPr="00623A7B">
        <w:rPr>
          <w:rFonts w:ascii="Aptos" w:hAnsi="Aptos"/>
          <w:b/>
          <w:bCs/>
          <w:sz w:val="22"/>
          <w:szCs w:val="22"/>
        </w:rPr>
        <w:t>AGENCY WEBSITE:</w:t>
      </w:r>
      <w:r w:rsidRPr="00B763F1">
        <w:rPr>
          <w:rFonts w:ascii="Aptos" w:hAnsi="Aptos"/>
          <w:sz w:val="22"/>
          <w:szCs w:val="22"/>
        </w:rPr>
        <w:t xml:space="preserve"> </w:t>
      </w:r>
      <w:hyperlink r:id="rId12" w:history="1">
        <w:r w:rsidRPr="00B763F1">
          <w:rPr>
            <w:rStyle w:val="Hyperlink"/>
            <w:rFonts w:ascii="Aptos" w:hAnsi="Aptos"/>
            <w:sz w:val="22"/>
            <w:szCs w:val="22"/>
          </w:rPr>
          <w:t>https://www.maine.gov/dps/gamb-control/</w:t>
        </w:r>
      </w:hyperlink>
    </w:p>
    <w:p w14:paraId="60602952" w14:textId="77777777" w:rsidR="00623A7B" w:rsidRPr="00B763F1" w:rsidRDefault="00623A7B" w:rsidP="00B763F1">
      <w:pPr>
        <w:shd w:val="clear" w:color="auto" w:fill="FFFFFF" w:themeFill="background1"/>
        <w:tabs>
          <w:tab w:val="left" w:pos="-1440"/>
          <w:tab w:val="left" w:pos="-720"/>
          <w:tab w:val="left" w:pos="4320"/>
          <w:tab w:val="left" w:pos="10440"/>
        </w:tabs>
        <w:ind w:right="360"/>
        <w:rPr>
          <w:rFonts w:ascii="Aptos" w:hAnsi="Aptos"/>
          <w:sz w:val="22"/>
          <w:szCs w:val="22"/>
        </w:rPr>
      </w:pPr>
      <w:r w:rsidRPr="00623A7B">
        <w:rPr>
          <w:rFonts w:ascii="Aptos" w:hAnsi="Aptos"/>
          <w:b/>
          <w:bCs/>
          <w:sz w:val="22"/>
          <w:szCs w:val="22"/>
        </w:rPr>
        <w:t>EMAIL FOR OVERALL AGENCY RULEMAKING LIAISON:</w:t>
      </w:r>
      <w:r w:rsidRPr="00B763F1">
        <w:rPr>
          <w:rFonts w:ascii="Aptos" w:hAnsi="Aptos"/>
          <w:sz w:val="22"/>
          <w:szCs w:val="22"/>
        </w:rPr>
        <w:t xml:space="preserve"> paul.f.cavanaugh@maine.gov</w:t>
      </w:r>
    </w:p>
    <w:p w14:paraId="10AE42C5" w14:textId="77777777" w:rsidR="00623A7B" w:rsidRDefault="00623A7B" w:rsidP="00B763F1">
      <w:pPr>
        <w:pBdr>
          <w:bottom w:val="single" w:sz="4" w:space="1" w:color="auto"/>
        </w:pBdr>
        <w:shd w:val="clear" w:color="auto" w:fill="FFFFFF" w:themeFill="background1"/>
        <w:tabs>
          <w:tab w:val="left" w:pos="-1440"/>
          <w:tab w:val="left" w:pos="-720"/>
          <w:tab w:val="left" w:pos="4320"/>
          <w:tab w:val="left" w:pos="10440"/>
        </w:tabs>
        <w:ind w:right="360"/>
        <w:rPr>
          <w:rFonts w:ascii="Aptos" w:hAnsi="Aptos"/>
          <w:b/>
          <w:bCs/>
          <w:sz w:val="22"/>
          <w:szCs w:val="22"/>
        </w:rPr>
      </w:pPr>
    </w:p>
    <w:p w14:paraId="6AFBCB30" w14:textId="77777777" w:rsidR="00B16172" w:rsidRDefault="00B16172" w:rsidP="00B763F1">
      <w:pPr>
        <w:shd w:val="clear" w:color="auto" w:fill="FFFFFF" w:themeFill="background1"/>
        <w:tabs>
          <w:tab w:val="left" w:pos="-1440"/>
          <w:tab w:val="left" w:pos="-720"/>
          <w:tab w:val="left" w:pos="4320"/>
          <w:tab w:val="left" w:pos="10440"/>
        </w:tabs>
        <w:ind w:right="360"/>
        <w:rPr>
          <w:rFonts w:ascii="Aptos" w:hAnsi="Aptos"/>
          <w:b/>
          <w:bCs/>
          <w:sz w:val="22"/>
          <w:szCs w:val="22"/>
        </w:rPr>
      </w:pPr>
    </w:p>
    <w:p w14:paraId="0AD6885D" w14:textId="6BB8F086" w:rsidR="00B16172" w:rsidRPr="00B763F1" w:rsidRDefault="00B16172" w:rsidP="00B763F1">
      <w:pPr>
        <w:shd w:val="clear" w:color="auto" w:fill="FFFFFF" w:themeFill="background1"/>
        <w:tabs>
          <w:tab w:val="left" w:pos="-1440"/>
          <w:tab w:val="left" w:pos="-720"/>
          <w:tab w:val="left" w:pos="4320"/>
          <w:tab w:val="left" w:pos="10440"/>
        </w:tabs>
        <w:ind w:right="360"/>
        <w:rPr>
          <w:rFonts w:ascii="Aptos" w:hAnsi="Aptos"/>
          <w:b/>
          <w:bCs/>
          <w:sz w:val="22"/>
          <w:szCs w:val="22"/>
        </w:rPr>
      </w:pPr>
      <w:r w:rsidRPr="00B763F1">
        <w:rPr>
          <w:rFonts w:ascii="Aptos" w:hAnsi="Aptos"/>
          <w:b/>
          <w:bCs/>
          <w:sz w:val="22"/>
          <w:szCs w:val="22"/>
        </w:rPr>
        <w:t>AGENCY: 16-633 Department of Public Safety, Gambling Control Board</w:t>
      </w:r>
    </w:p>
    <w:p w14:paraId="477AFC3B" w14:textId="77777777" w:rsidR="00B16172" w:rsidRPr="00B763F1" w:rsidRDefault="00B16172" w:rsidP="00B763F1">
      <w:pPr>
        <w:shd w:val="clear" w:color="auto" w:fill="FFFFFF" w:themeFill="background1"/>
        <w:rPr>
          <w:rFonts w:ascii="Aptos" w:hAnsi="Aptos"/>
          <w:b/>
          <w:bCs/>
          <w:sz w:val="22"/>
          <w:szCs w:val="22"/>
        </w:rPr>
      </w:pPr>
      <w:r w:rsidRPr="00B763F1">
        <w:rPr>
          <w:rFonts w:ascii="Aptos" w:hAnsi="Aptos"/>
          <w:b/>
          <w:bCs/>
          <w:sz w:val="22"/>
          <w:szCs w:val="22"/>
        </w:rPr>
        <w:t>CHAPTER NUMBER AND TITLE: Chapter 19-A Criteria for Independent Laboratory Certification.</w:t>
      </w:r>
    </w:p>
    <w:p w14:paraId="1C475C2B" w14:textId="77A56D29" w:rsidR="00B16172" w:rsidRPr="00B763F1" w:rsidRDefault="00B16172" w:rsidP="00B763F1">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rPr>
          <w:rFonts w:ascii="Aptos" w:hAnsi="Aptos"/>
          <w:b/>
          <w:bCs/>
          <w:sz w:val="22"/>
          <w:szCs w:val="22"/>
        </w:rPr>
      </w:pPr>
      <w:r w:rsidRPr="00B763F1">
        <w:rPr>
          <w:rFonts w:ascii="Aptos" w:hAnsi="Aptos"/>
          <w:b/>
          <w:bCs/>
          <w:sz w:val="22"/>
          <w:szCs w:val="22"/>
        </w:rPr>
        <w:t xml:space="preserve">TYPE OF RULE: Routine Technical </w:t>
      </w:r>
    </w:p>
    <w:p w14:paraId="53F9C9C4" w14:textId="1BE8E23A" w:rsidR="00B16172" w:rsidRPr="00B763F1" w:rsidRDefault="00B16172" w:rsidP="00B763F1">
      <w:pPr>
        <w:shd w:val="clear" w:color="auto" w:fill="FFFFFF" w:themeFill="background1"/>
        <w:tabs>
          <w:tab w:val="left" w:pos="-1440"/>
          <w:tab w:val="left" w:pos="-720"/>
          <w:tab w:val="left" w:pos="540"/>
          <w:tab w:val="left" w:pos="10440"/>
        </w:tabs>
        <w:ind w:right="360"/>
        <w:rPr>
          <w:rFonts w:ascii="Aptos" w:hAnsi="Aptos"/>
          <w:b/>
          <w:bCs/>
          <w:sz w:val="22"/>
          <w:szCs w:val="22"/>
        </w:rPr>
      </w:pPr>
      <w:r w:rsidRPr="00B763F1">
        <w:rPr>
          <w:rFonts w:ascii="Aptos" w:hAnsi="Aptos"/>
          <w:b/>
          <w:bCs/>
          <w:sz w:val="22"/>
          <w:szCs w:val="22"/>
        </w:rPr>
        <w:t>PROPOSED RULE NUMBER: 2024-P308</w:t>
      </w:r>
    </w:p>
    <w:p w14:paraId="0C3F8A9B" w14:textId="77777777" w:rsidR="00B16172" w:rsidRPr="00B763F1" w:rsidRDefault="00B16172" w:rsidP="00B763F1">
      <w:pPr>
        <w:shd w:val="clear" w:color="auto" w:fill="FFFFFF" w:themeFill="background1"/>
        <w:tabs>
          <w:tab w:val="left" w:pos="-1440"/>
          <w:tab w:val="left" w:pos="-720"/>
          <w:tab w:val="left" w:pos="540"/>
          <w:tab w:val="left" w:pos="10440"/>
        </w:tabs>
        <w:ind w:right="360"/>
        <w:rPr>
          <w:rFonts w:ascii="Aptos" w:hAnsi="Aptos"/>
          <w:sz w:val="22"/>
          <w:szCs w:val="22"/>
        </w:rPr>
      </w:pPr>
      <w:r w:rsidRPr="00B763F1">
        <w:rPr>
          <w:rFonts w:ascii="Aptos" w:hAnsi="Aptos"/>
          <w:b/>
          <w:bCs/>
          <w:sz w:val="22"/>
          <w:szCs w:val="22"/>
        </w:rPr>
        <w:t>BRIEF SUMMARY:</w:t>
      </w:r>
      <w:r w:rsidRPr="00B763F1">
        <w:rPr>
          <w:rFonts w:ascii="Aptos" w:hAnsi="Aptos"/>
          <w:sz w:val="22"/>
          <w:szCs w:val="22"/>
        </w:rPr>
        <w:t xml:space="preserve"> This rule implements the recent change in Maine law requiring the Gambling Control Board in cooperation with the Department of Public Safety to approve qualified independent laboratories for certification of slot machines and associated equipment from distributors and service vendors. </w:t>
      </w:r>
    </w:p>
    <w:p w14:paraId="479EB58A" w14:textId="66E8C614" w:rsidR="00B16172" w:rsidRPr="00B763F1" w:rsidRDefault="00B16172" w:rsidP="00B763F1">
      <w:pPr>
        <w:shd w:val="clear" w:color="auto" w:fill="FFFFFF" w:themeFill="background1"/>
        <w:tabs>
          <w:tab w:val="left" w:pos="-1440"/>
          <w:tab w:val="left" w:pos="-720"/>
          <w:tab w:val="left" w:pos="540"/>
          <w:tab w:val="left" w:pos="10440"/>
        </w:tabs>
        <w:ind w:left="540" w:right="360" w:hanging="540"/>
        <w:rPr>
          <w:rFonts w:ascii="Aptos" w:hAnsi="Aptos"/>
          <w:sz w:val="22"/>
          <w:szCs w:val="22"/>
        </w:rPr>
      </w:pPr>
      <w:r w:rsidRPr="00B763F1">
        <w:rPr>
          <w:rFonts w:ascii="Aptos" w:hAnsi="Aptos"/>
          <w:b/>
          <w:bCs/>
          <w:sz w:val="22"/>
          <w:szCs w:val="22"/>
        </w:rPr>
        <w:t>PUBLIC HEARING</w:t>
      </w:r>
      <w:r w:rsidRPr="00B763F1">
        <w:rPr>
          <w:rFonts w:ascii="Aptos" w:hAnsi="Aptos"/>
          <w:sz w:val="22"/>
          <w:szCs w:val="22"/>
        </w:rPr>
        <w:t xml:space="preserve"> </w:t>
      </w:r>
      <w:r w:rsidRPr="00B763F1">
        <w:rPr>
          <w:rFonts w:ascii="Aptos" w:hAnsi="Aptos"/>
          <w:i/>
          <w:sz w:val="22"/>
          <w:szCs w:val="22"/>
        </w:rPr>
        <w:t>(if any)</w:t>
      </w:r>
      <w:r w:rsidRPr="00B763F1">
        <w:rPr>
          <w:rFonts w:ascii="Aptos" w:hAnsi="Aptos"/>
          <w:sz w:val="22"/>
          <w:szCs w:val="22"/>
        </w:rPr>
        <w:t>: None applicable</w:t>
      </w:r>
    </w:p>
    <w:p w14:paraId="6193568B" w14:textId="29EB9414" w:rsidR="00B16172" w:rsidRPr="00B763F1" w:rsidRDefault="00B16172" w:rsidP="00B763F1">
      <w:pPr>
        <w:shd w:val="clear" w:color="auto" w:fill="FFFFFF" w:themeFill="background1"/>
        <w:tabs>
          <w:tab w:val="left" w:pos="-1440"/>
          <w:tab w:val="left" w:pos="-720"/>
          <w:tab w:val="left" w:pos="540"/>
          <w:tab w:val="left" w:pos="10440"/>
        </w:tabs>
        <w:ind w:left="540" w:right="360" w:hanging="540"/>
        <w:rPr>
          <w:rFonts w:ascii="Aptos" w:hAnsi="Aptos"/>
          <w:sz w:val="22"/>
          <w:szCs w:val="22"/>
        </w:rPr>
      </w:pPr>
      <w:r w:rsidRPr="00B763F1">
        <w:rPr>
          <w:rFonts w:ascii="Aptos" w:hAnsi="Aptos"/>
          <w:b/>
          <w:bCs/>
          <w:sz w:val="22"/>
          <w:szCs w:val="22"/>
        </w:rPr>
        <w:t>COMMENT DEADLINE:</w:t>
      </w:r>
      <w:r w:rsidRPr="00B16172">
        <w:rPr>
          <w:rFonts w:ascii="Aptos" w:hAnsi="Aptos"/>
          <w:sz w:val="22"/>
          <w:szCs w:val="22"/>
        </w:rPr>
        <w:t xml:space="preserve"> Friday, December 6, 2024</w:t>
      </w:r>
    </w:p>
    <w:p w14:paraId="7C924D8E" w14:textId="2D62CD40" w:rsidR="00B16172" w:rsidRPr="00B763F1" w:rsidRDefault="00B16172" w:rsidP="00B763F1">
      <w:pPr>
        <w:shd w:val="clear" w:color="auto" w:fill="FFFFFF" w:themeFill="background1"/>
        <w:tabs>
          <w:tab w:val="left" w:pos="-1440"/>
          <w:tab w:val="left" w:pos="-720"/>
          <w:tab w:val="left" w:pos="540"/>
          <w:tab w:val="left" w:pos="10440"/>
        </w:tabs>
        <w:rPr>
          <w:rFonts w:ascii="Aptos" w:hAnsi="Aptos"/>
          <w:sz w:val="22"/>
          <w:szCs w:val="22"/>
        </w:rPr>
      </w:pPr>
      <w:r w:rsidRPr="00B763F1">
        <w:rPr>
          <w:rFonts w:ascii="Aptos" w:hAnsi="Aptos"/>
          <w:b/>
          <w:bCs/>
          <w:sz w:val="22"/>
          <w:szCs w:val="22"/>
        </w:rPr>
        <w:t xml:space="preserve">CONTACT PERSON FOR THIS FILING: </w:t>
      </w:r>
      <w:r w:rsidRPr="00B763F1">
        <w:rPr>
          <w:rFonts w:ascii="Aptos" w:hAnsi="Aptos"/>
          <w:sz w:val="22"/>
          <w:szCs w:val="22"/>
        </w:rPr>
        <w:t>Milton Champion, 45 Commerce Drive, Suite 3, Augusta ME 04333-0087 207-626-3901 milton.f.champion@maine.gov</w:t>
      </w:r>
    </w:p>
    <w:p w14:paraId="530869E2" w14:textId="77777777" w:rsidR="00B16172" w:rsidRPr="00B763F1" w:rsidRDefault="00B16172" w:rsidP="00B763F1">
      <w:pPr>
        <w:shd w:val="clear" w:color="auto" w:fill="FFFFFF" w:themeFill="background1"/>
        <w:tabs>
          <w:tab w:val="left" w:pos="-1440"/>
          <w:tab w:val="left" w:pos="-720"/>
          <w:tab w:val="left" w:pos="540"/>
          <w:tab w:val="left" w:pos="10440"/>
        </w:tabs>
        <w:ind w:right="360"/>
        <w:rPr>
          <w:rFonts w:ascii="Aptos" w:hAnsi="Aptos"/>
          <w:sz w:val="22"/>
          <w:szCs w:val="22"/>
        </w:rPr>
      </w:pPr>
      <w:r w:rsidRPr="00B763F1">
        <w:rPr>
          <w:rFonts w:ascii="Aptos" w:hAnsi="Aptos"/>
          <w:b/>
          <w:bCs/>
          <w:sz w:val="22"/>
          <w:szCs w:val="22"/>
        </w:rPr>
        <w:t>CONTACT PERSON FOR SMALL BUSINESS IMPACT STATEMENT</w:t>
      </w:r>
      <w:r w:rsidRPr="00B763F1">
        <w:rPr>
          <w:rFonts w:ascii="Aptos" w:hAnsi="Aptos"/>
          <w:sz w:val="22"/>
          <w:szCs w:val="22"/>
        </w:rPr>
        <w:t xml:space="preserve"> </w:t>
      </w:r>
      <w:r w:rsidRPr="00B763F1">
        <w:rPr>
          <w:rFonts w:ascii="Aptos" w:hAnsi="Aptos"/>
          <w:i/>
          <w:sz w:val="22"/>
          <w:szCs w:val="22"/>
        </w:rPr>
        <w:t>(if different)</w:t>
      </w:r>
      <w:r w:rsidRPr="00B763F1">
        <w:rPr>
          <w:rFonts w:ascii="Aptos" w:hAnsi="Aptos"/>
          <w:sz w:val="22"/>
          <w:szCs w:val="22"/>
        </w:rPr>
        <w:t>: N/A</w:t>
      </w:r>
    </w:p>
    <w:p w14:paraId="2A196837" w14:textId="77777777" w:rsidR="00B16172" w:rsidRPr="00B763F1" w:rsidRDefault="00B16172" w:rsidP="00B763F1">
      <w:pPr>
        <w:shd w:val="clear" w:color="auto" w:fill="FFFFFF" w:themeFill="background1"/>
        <w:tabs>
          <w:tab w:val="left" w:pos="-1440"/>
          <w:tab w:val="left" w:pos="-720"/>
          <w:tab w:val="left" w:pos="540"/>
          <w:tab w:val="left" w:pos="10440"/>
        </w:tabs>
        <w:ind w:right="972"/>
        <w:rPr>
          <w:rStyle w:val="apple-converted-space"/>
          <w:rFonts w:ascii="Aptos" w:hAnsi="Aptos"/>
          <w:color w:val="000000"/>
          <w:sz w:val="22"/>
          <w:szCs w:val="22"/>
          <w:shd w:val="clear" w:color="auto" w:fill="FFFFFF"/>
        </w:rPr>
      </w:pPr>
      <w:r w:rsidRPr="00B763F1">
        <w:rPr>
          <w:rFonts w:ascii="Aptos" w:hAnsi="Aptos"/>
          <w:b/>
          <w:bCs/>
          <w:color w:val="000000"/>
          <w:sz w:val="22"/>
          <w:szCs w:val="22"/>
          <w:shd w:val="clear" w:color="auto" w:fill="FFFFFF"/>
        </w:rPr>
        <w:t>FINANCIAL IMPACT ON MUNICIPALITIES OR COUNTIES</w:t>
      </w:r>
      <w:r w:rsidRPr="00B763F1">
        <w:rPr>
          <w:rFonts w:ascii="Aptos" w:hAnsi="Aptos"/>
          <w:color w:val="000000"/>
          <w:sz w:val="22"/>
          <w:szCs w:val="22"/>
          <w:shd w:val="clear" w:color="auto" w:fill="FFFFFF"/>
        </w:rPr>
        <w:t xml:space="preserve"> </w:t>
      </w:r>
      <w:r w:rsidRPr="00B763F1">
        <w:rPr>
          <w:rFonts w:ascii="Aptos" w:hAnsi="Aptos"/>
          <w:i/>
          <w:color w:val="000000"/>
          <w:sz w:val="22"/>
          <w:szCs w:val="22"/>
          <w:shd w:val="clear" w:color="auto" w:fill="FFFFFF"/>
        </w:rPr>
        <w:t>(if any)</w:t>
      </w:r>
      <w:r w:rsidRPr="00B763F1">
        <w:rPr>
          <w:rFonts w:ascii="Aptos" w:hAnsi="Aptos"/>
          <w:color w:val="000000"/>
          <w:sz w:val="22"/>
          <w:szCs w:val="22"/>
          <w:shd w:val="clear" w:color="auto" w:fill="FFFFFF"/>
        </w:rPr>
        <w:t>:</w:t>
      </w:r>
      <w:r w:rsidRPr="00B763F1">
        <w:rPr>
          <w:rStyle w:val="apple-converted-space"/>
          <w:rFonts w:ascii="Aptos" w:hAnsi="Aptos"/>
          <w:color w:val="000000"/>
          <w:sz w:val="22"/>
          <w:szCs w:val="22"/>
          <w:shd w:val="clear" w:color="auto" w:fill="FFFFFF"/>
        </w:rPr>
        <w:t> N/A</w:t>
      </w:r>
    </w:p>
    <w:p w14:paraId="765CE21C" w14:textId="5645A897" w:rsidR="00B16172" w:rsidRPr="00B763F1" w:rsidRDefault="00B16172" w:rsidP="00B763F1">
      <w:pPr>
        <w:shd w:val="clear" w:color="auto" w:fill="FFFFFF" w:themeFill="background1"/>
        <w:tabs>
          <w:tab w:val="left" w:pos="-1440"/>
          <w:tab w:val="left" w:pos="-720"/>
          <w:tab w:val="left" w:pos="540"/>
          <w:tab w:val="left" w:pos="10440"/>
        </w:tabs>
        <w:ind w:right="360"/>
        <w:rPr>
          <w:rFonts w:ascii="Aptos" w:hAnsi="Aptos"/>
          <w:sz w:val="22"/>
          <w:szCs w:val="22"/>
        </w:rPr>
      </w:pPr>
      <w:r w:rsidRPr="00B763F1">
        <w:rPr>
          <w:rFonts w:ascii="Aptos" w:hAnsi="Aptos"/>
          <w:b/>
          <w:bCs/>
          <w:sz w:val="22"/>
          <w:szCs w:val="22"/>
        </w:rPr>
        <w:t>STATUTORY AUTHORITY FOR THIS RULE:</w:t>
      </w:r>
      <w:r w:rsidRPr="00B763F1">
        <w:rPr>
          <w:rFonts w:ascii="Aptos" w:hAnsi="Aptos"/>
          <w:sz w:val="22"/>
          <w:szCs w:val="22"/>
        </w:rPr>
        <w:t xml:space="preserve"> 8 M.R.S. </w:t>
      </w:r>
      <w:r w:rsidR="003D0720" w:rsidRPr="003D0720">
        <w:rPr>
          <w:rFonts w:ascii="Aptos" w:hAnsi="Aptos"/>
          <w:sz w:val="22"/>
          <w:szCs w:val="22"/>
        </w:rPr>
        <w:t>Sec.</w:t>
      </w:r>
      <w:r w:rsidRPr="00B763F1">
        <w:rPr>
          <w:rFonts w:ascii="Aptos" w:hAnsi="Aptos"/>
          <w:sz w:val="22"/>
          <w:szCs w:val="22"/>
        </w:rPr>
        <w:t xml:space="preserve"> 1020 (4).</w:t>
      </w:r>
    </w:p>
    <w:p w14:paraId="1E59E784" w14:textId="77777777" w:rsidR="00B16172" w:rsidRPr="00B763F1" w:rsidRDefault="00B16172" w:rsidP="00B763F1">
      <w:pPr>
        <w:shd w:val="clear" w:color="auto" w:fill="FFFFFF" w:themeFill="background1"/>
        <w:tabs>
          <w:tab w:val="left" w:pos="-1440"/>
          <w:tab w:val="left" w:pos="-720"/>
          <w:tab w:val="left" w:pos="540"/>
          <w:tab w:val="left" w:pos="10440"/>
        </w:tabs>
        <w:ind w:right="360"/>
        <w:rPr>
          <w:rFonts w:ascii="Aptos" w:hAnsi="Aptos"/>
          <w:sz w:val="22"/>
          <w:szCs w:val="22"/>
        </w:rPr>
      </w:pPr>
      <w:r w:rsidRPr="00B763F1">
        <w:rPr>
          <w:rFonts w:ascii="Aptos" w:hAnsi="Aptos"/>
          <w:b/>
          <w:bCs/>
          <w:sz w:val="22"/>
          <w:szCs w:val="22"/>
        </w:rPr>
        <w:t>SUBSTANTIVE STATE OR FEDERAL LAW BEING IMPLEMENTED</w:t>
      </w:r>
      <w:r w:rsidRPr="00B763F1">
        <w:rPr>
          <w:rFonts w:ascii="Aptos" w:hAnsi="Aptos"/>
          <w:sz w:val="22"/>
          <w:szCs w:val="22"/>
        </w:rPr>
        <w:t xml:space="preserve"> </w:t>
      </w:r>
      <w:r w:rsidRPr="00B763F1">
        <w:rPr>
          <w:rFonts w:ascii="Aptos" w:hAnsi="Aptos"/>
          <w:i/>
          <w:sz w:val="22"/>
          <w:szCs w:val="22"/>
        </w:rPr>
        <w:t>(if different)</w:t>
      </w:r>
      <w:r w:rsidRPr="00B763F1">
        <w:rPr>
          <w:rFonts w:ascii="Aptos" w:hAnsi="Aptos"/>
          <w:sz w:val="22"/>
          <w:szCs w:val="22"/>
        </w:rPr>
        <w:t>: N/A</w:t>
      </w:r>
    </w:p>
    <w:p w14:paraId="5977CBA7" w14:textId="77777777" w:rsidR="00B16172" w:rsidRPr="00B763F1" w:rsidRDefault="00B16172" w:rsidP="00B763F1">
      <w:pPr>
        <w:shd w:val="clear" w:color="auto" w:fill="FFFFFF" w:themeFill="background1"/>
        <w:tabs>
          <w:tab w:val="left" w:pos="-1440"/>
          <w:tab w:val="left" w:pos="-720"/>
          <w:tab w:val="left" w:pos="540"/>
          <w:tab w:val="left" w:pos="10440"/>
        </w:tabs>
        <w:ind w:right="360"/>
        <w:rPr>
          <w:rFonts w:ascii="Aptos" w:hAnsi="Aptos"/>
          <w:sz w:val="22"/>
          <w:szCs w:val="22"/>
        </w:rPr>
      </w:pPr>
      <w:r w:rsidRPr="00B763F1">
        <w:rPr>
          <w:rFonts w:ascii="Aptos" w:hAnsi="Aptos"/>
          <w:b/>
          <w:bCs/>
          <w:sz w:val="22"/>
          <w:szCs w:val="22"/>
        </w:rPr>
        <w:t>AGENCY WEBSITE:</w:t>
      </w:r>
      <w:r w:rsidRPr="00B763F1">
        <w:rPr>
          <w:rFonts w:ascii="Aptos" w:hAnsi="Aptos"/>
          <w:sz w:val="22"/>
          <w:szCs w:val="22"/>
        </w:rPr>
        <w:t xml:space="preserve"> </w:t>
      </w:r>
      <w:hyperlink r:id="rId13" w:history="1">
        <w:r w:rsidRPr="00B763F1">
          <w:rPr>
            <w:rStyle w:val="Hyperlink"/>
            <w:rFonts w:ascii="Aptos" w:hAnsi="Aptos"/>
            <w:sz w:val="22"/>
            <w:szCs w:val="22"/>
          </w:rPr>
          <w:t>https://www.maine.gov/dps/gamb-control/</w:t>
        </w:r>
      </w:hyperlink>
    </w:p>
    <w:p w14:paraId="3CD946D9" w14:textId="77777777" w:rsidR="00B16172" w:rsidRPr="00B763F1" w:rsidRDefault="00B16172" w:rsidP="00B763F1">
      <w:pPr>
        <w:shd w:val="clear" w:color="auto" w:fill="FFFFFF" w:themeFill="background1"/>
        <w:tabs>
          <w:tab w:val="left" w:pos="-1440"/>
          <w:tab w:val="left" w:pos="-720"/>
          <w:tab w:val="left" w:pos="540"/>
          <w:tab w:val="left" w:pos="10440"/>
        </w:tabs>
        <w:ind w:right="360"/>
        <w:rPr>
          <w:rFonts w:ascii="Aptos" w:hAnsi="Aptos"/>
          <w:sz w:val="22"/>
          <w:szCs w:val="22"/>
        </w:rPr>
      </w:pPr>
      <w:r w:rsidRPr="00B763F1">
        <w:rPr>
          <w:rFonts w:ascii="Aptos" w:hAnsi="Aptos"/>
          <w:b/>
          <w:bCs/>
          <w:sz w:val="22"/>
          <w:szCs w:val="22"/>
        </w:rPr>
        <w:t>EMAIL FOR OVERALL AGENCY RULEMAKING LIAISON:</w:t>
      </w:r>
      <w:r w:rsidRPr="00B763F1">
        <w:rPr>
          <w:rFonts w:ascii="Aptos" w:hAnsi="Aptos"/>
          <w:sz w:val="22"/>
          <w:szCs w:val="22"/>
        </w:rPr>
        <w:t xml:space="preserve"> paul.f.cavanaugh@maine.gov</w:t>
      </w:r>
    </w:p>
    <w:bookmarkEnd w:id="3"/>
    <w:p w14:paraId="286063C8" w14:textId="77777777" w:rsidR="00B16172" w:rsidRDefault="00B16172" w:rsidP="00B763F1">
      <w:pPr>
        <w:pBdr>
          <w:bottom w:val="single" w:sz="4" w:space="1" w:color="auto"/>
        </w:pBdr>
        <w:shd w:val="clear" w:color="auto" w:fill="FFFFFF" w:themeFill="background1"/>
        <w:tabs>
          <w:tab w:val="left" w:pos="-1440"/>
          <w:tab w:val="left" w:pos="-720"/>
          <w:tab w:val="left" w:pos="4320"/>
          <w:tab w:val="left" w:pos="10440"/>
        </w:tabs>
        <w:ind w:right="360"/>
        <w:rPr>
          <w:rFonts w:ascii="Aptos" w:hAnsi="Aptos"/>
          <w:b/>
          <w:bCs/>
          <w:sz w:val="22"/>
          <w:szCs w:val="22"/>
        </w:rPr>
      </w:pPr>
    </w:p>
    <w:p w14:paraId="054BF2B5" w14:textId="77777777" w:rsidR="00623A7B" w:rsidRDefault="00623A7B" w:rsidP="00B763F1">
      <w:pPr>
        <w:shd w:val="clear" w:color="auto" w:fill="FFFFFF" w:themeFill="background1"/>
        <w:tabs>
          <w:tab w:val="left" w:pos="-1440"/>
          <w:tab w:val="left" w:pos="-720"/>
          <w:tab w:val="left" w:pos="4320"/>
          <w:tab w:val="left" w:pos="10440"/>
        </w:tabs>
        <w:ind w:right="360"/>
        <w:rPr>
          <w:rFonts w:ascii="Aptos" w:hAnsi="Aptos"/>
          <w:b/>
          <w:bCs/>
          <w:sz w:val="22"/>
          <w:szCs w:val="22"/>
        </w:rPr>
      </w:pPr>
    </w:p>
    <w:p w14:paraId="38C5900B" w14:textId="31ED5215" w:rsidR="00DC4D29" w:rsidRPr="00B763F1" w:rsidRDefault="00DC4D29" w:rsidP="00B763F1">
      <w:pPr>
        <w:shd w:val="clear" w:color="auto" w:fill="FFFFFF" w:themeFill="background1"/>
        <w:tabs>
          <w:tab w:val="left" w:pos="-1440"/>
          <w:tab w:val="left" w:pos="-720"/>
          <w:tab w:val="left" w:pos="4320"/>
          <w:tab w:val="left" w:pos="10440"/>
        </w:tabs>
        <w:ind w:right="360"/>
        <w:rPr>
          <w:rFonts w:ascii="Aptos" w:hAnsi="Aptos"/>
          <w:b/>
          <w:bCs/>
          <w:sz w:val="22"/>
          <w:szCs w:val="22"/>
        </w:rPr>
      </w:pPr>
      <w:r w:rsidRPr="00B763F1">
        <w:rPr>
          <w:rFonts w:ascii="Aptos" w:hAnsi="Aptos"/>
          <w:b/>
          <w:bCs/>
          <w:sz w:val="22"/>
          <w:szCs w:val="22"/>
        </w:rPr>
        <w:t>AGENCY: 10-144 Department of Health and Human Services, Office for Family Independence</w:t>
      </w:r>
    </w:p>
    <w:p w14:paraId="749F3793" w14:textId="77777777" w:rsidR="00DC4D29" w:rsidRPr="00B763F1" w:rsidRDefault="00DC4D29" w:rsidP="00B763F1">
      <w:pPr>
        <w:shd w:val="clear" w:color="auto" w:fill="FFFFFF" w:themeFill="background1"/>
        <w:tabs>
          <w:tab w:val="left" w:pos="-1440"/>
          <w:tab w:val="left" w:pos="-720"/>
          <w:tab w:val="left" w:pos="270"/>
          <w:tab w:val="left" w:pos="10440"/>
        </w:tabs>
        <w:ind w:right="360"/>
        <w:rPr>
          <w:rFonts w:ascii="Aptos" w:hAnsi="Aptos"/>
          <w:b/>
          <w:bCs/>
          <w:sz w:val="22"/>
          <w:szCs w:val="22"/>
        </w:rPr>
      </w:pPr>
      <w:r w:rsidRPr="00B763F1">
        <w:rPr>
          <w:rFonts w:ascii="Aptos" w:hAnsi="Aptos"/>
          <w:b/>
          <w:bCs/>
          <w:sz w:val="22"/>
          <w:szCs w:val="22"/>
        </w:rPr>
        <w:t>CHAPTER NUMBER AND TITLE: 10-144 C.M.R. Chapter 331; Public Assistance Manual Temporary Assistance for Needy Families (TANF) Manual, Chapter V</w:t>
      </w:r>
    </w:p>
    <w:p w14:paraId="4F42A8F4" w14:textId="77777777" w:rsidR="00DC4D29" w:rsidRPr="00B763F1" w:rsidRDefault="00DC4D29" w:rsidP="00B763F1">
      <w:pPr>
        <w:shd w:val="clear" w:color="auto" w:fill="FFFFFF" w:themeFill="background1"/>
        <w:tabs>
          <w:tab w:val="left" w:pos="-1440"/>
          <w:tab w:val="left" w:pos="-720"/>
          <w:tab w:val="left" w:pos="540"/>
          <w:tab w:val="left" w:pos="10440"/>
        </w:tabs>
        <w:ind w:left="540" w:right="360" w:hanging="540"/>
        <w:rPr>
          <w:rFonts w:ascii="Aptos" w:hAnsi="Aptos"/>
          <w:b/>
          <w:bCs/>
          <w:sz w:val="22"/>
          <w:szCs w:val="22"/>
        </w:rPr>
      </w:pPr>
      <w:r w:rsidRPr="00B763F1">
        <w:rPr>
          <w:rFonts w:ascii="Aptos" w:hAnsi="Aptos"/>
          <w:b/>
          <w:bCs/>
          <w:sz w:val="22"/>
          <w:szCs w:val="22"/>
        </w:rPr>
        <w:t>TANF Rule #122P – Mileage Reimbursement Update</w:t>
      </w:r>
    </w:p>
    <w:p w14:paraId="1DD02BF7" w14:textId="5580D0FC" w:rsidR="00DC4D29" w:rsidRPr="00B763F1" w:rsidRDefault="00DC4D29" w:rsidP="00B763F1">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rPr>
          <w:rFonts w:ascii="Aptos" w:hAnsi="Aptos"/>
          <w:b/>
          <w:bCs/>
          <w:sz w:val="22"/>
          <w:szCs w:val="22"/>
        </w:rPr>
      </w:pPr>
      <w:r w:rsidRPr="00B763F1">
        <w:rPr>
          <w:rFonts w:ascii="Aptos" w:hAnsi="Aptos"/>
          <w:b/>
          <w:bCs/>
          <w:sz w:val="22"/>
          <w:szCs w:val="22"/>
        </w:rPr>
        <w:t xml:space="preserve">TYPE OF RULE: Routine Technical </w:t>
      </w:r>
    </w:p>
    <w:p w14:paraId="0EC62FA8" w14:textId="495AA170" w:rsidR="00DC4D29" w:rsidRPr="00B763F1" w:rsidRDefault="00DC4D29" w:rsidP="00B763F1">
      <w:pPr>
        <w:shd w:val="clear" w:color="auto" w:fill="FFFFFF" w:themeFill="background1"/>
        <w:tabs>
          <w:tab w:val="left" w:pos="-1440"/>
          <w:tab w:val="left" w:pos="-720"/>
          <w:tab w:val="left" w:pos="540"/>
          <w:tab w:val="left" w:pos="10440"/>
        </w:tabs>
        <w:ind w:right="360"/>
        <w:rPr>
          <w:rFonts w:ascii="Aptos" w:hAnsi="Aptos"/>
          <w:b/>
          <w:bCs/>
          <w:sz w:val="22"/>
          <w:szCs w:val="22"/>
        </w:rPr>
      </w:pPr>
      <w:r w:rsidRPr="00B763F1">
        <w:rPr>
          <w:rFonts w:ascii="Aptos" w:hAnsi="Aptos"/>
          <w:b/>
          <w:bCs/>
          <w:sz w:val="22"/>
          <w:szCs w:val="22"/>
        </w:rPr>
        <w:t>PROPOSED RULE NUMBER: 2024-P309</w:t>
      </w:r>
    </w:p>
    <w:p w14:paraId="12C9AFE4" w14:textId="77777777" w:rsidR="00DC4D29" w:rsidRPr="00B763F1" w:rsidRDefault="00DC4D29" w:rsidP="00B763F1">
      <w:pPr>
        <w:shd w:val="clear" w:color="auto" w:fill="FFFFFF" w:themeFill="background1"/>
        <w:tabs>
          <w:tab w:val="left" w:pos="2880"/>
        </w:tabs>
        <w:rPr>
          <w:rStyle w:val="Hyperlink"/>
          <w:rFonts w:ascii="Aptos" w:hAnsi="Aptos"/>
        </w:rPr>
      </w:pPr>
      <w:r w:rsidRPr="00B763F1">
        <w:rPr>
          <w:rFonts w:ascii="Aptos" w:hAnsi="Aptos"/>
          <w:b/>
          <w:bCs/>
          <w:sz w:val="22"/>
          <w:szCs w:val="22"/>
        </w:rPr>
        <w:t>BRIEF SUMMARY:</w:t>
      </w:r>
      <w:r w:rsidRPr="00B763F1">
        <w:rPr>
          <w:rFonts w:ascii="Aptos" w:hAnsi="Aptos"/>
          <w:sz w:val="22"/>
          <w:szCs w:val="22"/>
        </w:rPr>
        <w:t xml:space="preserve"> </w:t>
      </w:r>
      <w:bookmarkStart w:id="8" w:name="_Hlk157672737"/>
      <w:r w:rsidRPr="00B763F1">
        <w:rPr>
          <w:rFonts w:ascii="Aptos" w:hAnsi="Aptos"/>
          <w:sz w:val="22"/>
          <w:szCs w:val="22"/>
        </w:rPr>
        <w:t xml:space="preserve">The proposed rule change would update Chapter V – B. TRANSITIONAL TRANSPORTATION (TT) consistent with the rate afforded to those covered under the Maine Service Employees Association (MSEA) contract. The proposed rule change would refer readers to the MSEA rate found at </w:t>
      </w:r>
      <w:hyperlink r:id="rId14" w:history="1">
        <w:r w:rsidRPr="00B763F1">
          <w:rPr>
            <w:rStyle w:val="Hyperlink"/>
            <w:rFonts w:ascii="Aptos" w:hAnsi="Aptos"/>
            <w:sz w:val="22"/>
            <w:szCs w:val="22"/>
          </w:rPr>
          <w:t>https://www.maine.gov/osc/travel/mileage-other-info</w:t>
        </w:r>
      </w:hyperlink>
      <w:r w:rsidRPr="00B763F1">
        <w:rPr>
          <w:rStyle w:val="Hyperlink"/>
          <w:rFonts w:ascii="Aptos" w:hAnsi="Aptos"/>
          <w:sz w:val="22"/>
          <w:szCs w:val="22"/>
        </w:rPr>
        <w:t>.</w:t>
      </w:r>
    </w:p>
    <w:bookmarkEnd w:id="8"/>
    <w:p w14:paraId="2B69436D" w14:textId="0BC6CD89" w:rsidR="00DC4D29" w:rsidRPr="00B763F1" w:rsidRDefault="00DC4D29" w:rsidP="00B763F1">
      <w:pPr>
        <w:shd w:val="clear" w:color="auto" w:fill="FFFFFF" w:themeFill="background1"/>
        <w:tabs>
          <w:tab w:val="left" w:pos="-1440"/>
          <w:tab w:val="left" w:pos="-720"/>
          <w:tab w:val="left" w:pos="540"/>
          <w:tab w:val="left" w:pos="10440"/>
        </w:tabs>
        <w:ind w:left="540" w:right="360" w:hanging="540"/>
        <w:rPr>
          <w:rFonts w:ascii="Aptos" w:hAnsi="Aptos"/>
        </w:rPr>
      </w:pPr>
      <w:r w:rsidRPr="00B763F1">
        <w:rPr>
          <w:rFonts w:ascii="Aptos" w:hAnsi="Aptos"/>
          <w:b/>
          <w:bCs/>
          <w:sz w:val="22"/>
          <w:szCs w:val="22"/>
        </w:rPr>
        <w:t>PUBLIC HEARING</w:t>
      </w:r>
      <w:r w:rsidRPr="00B763F1">
        <w:rPr>
          <w:rFonts w:ascii="Aptos" w:hAnsi="Aptos"/>
          <w:sz w:val="22"/>
          <w:szCs w:val="22"/>
        </w:rPr>
        <w:t xml:space="preserve"> </w:t>
      </w:r>
      <w:r w:rsidRPr="00B763F1">
        <w:rPr>
          <w:rFonts w:ascii="Aptos" w:hAnsi="Aptos"/>
          <w:i/>
          <w:sz w:val="22"/>
          <w:szCs w:val="22"/>
        </w:rPr>
        <w:t>(if any)</w:t>
      </w:r>
      <w:r w:rsidRPr="00B763F1">
        <w:rPr>
          <w:rFonts w:ascii="Aptos" w:hAnsi="Aptos"/>
          <w:sz w:val="22"/>
          <w:szCs w:val="22"/>
        </w:rPr>
        <w:t>: No public hearing is scheduled.</w:t>
      </w:r>
    </w:p>
    <w:p w14:paraId="1194F676" w14:textId="77777777" w:rsidR="00DC4D29" w:rsidRPr="00B763F1" w:rsidRDefault="00DC4D29" w:rsidP="00B763F1">
      <w:pPr>
        <w:shd w:val="clear" w:color="auto" w:fill="FFFFFF" w:themeFill="background1"/>
        <w:tabs>
          <w:tab w:val="left" w:pos="-1440"/>
          <w:tab w:val="left" w:pos="-720"/>
          <w:tab w:val="left" w:pos="540"/>
          <w:tab w:val="left" w:pos="10440"/>
        </w:tabs>
        <w:ind w:left="540" w:right="360" w:hanging="540"/>
        <w:rPr>
          <w:rFonts w:ascii="Aptos" w:hAnsi="Aptos"/>
          <w:sz w:val="22"/>
          <w:szCs w:val="22"/>
        </w:rPr>
      </w:pPr>
      <w:r w:rsidRPr="00B763F1">
        <w:rPr>
          <w:rFonts w:ascii="Aptos" w:hAnsi="Aptos"/>
          <w:b/>
          <w:bCs/>
          <w:sz w:val="22"/>
          <w:szCs w:val="22"/>
        </w:rPr>
        <w:t>COMMENT DEADLINE</w:t>
      </w:r>
      <w:r w:rsidRPr="00B763F1">
        <w:rPr>
          <w:rFonts w:ascii="Aptos" w:hAnsi="Aptos"/>
          <w:sz w:val="22"/>
          <w:szCs w:val="22"/>
        </w:rPr>
        <w:t>: Friday, December 6, 2024, at 5:00 p.m. Eastern Time.</w:t>
      </w:r>
    </w:p>
    <w:p w14:paraId="1ABFB4BC" w14:textId="77777777" w:rsidR="00DC4D29" w:rsidRPr="00B763F1" w:rsidRDefault="00DC4D29" w:rsidP="00B763F1">
      <w:pPr>
        <w:shd w:val="clear" w:color="auto" w:fill="FFFFFF" w:themeFill="background1"/>
        <w:tabs>
          <w:tab w:val="left" w:pos="-1440"/>
          <w:tab w:val="left" w:pos="-720"/>
          <w:tab w:val="left" w:pos="10440"/>
        </w:tabs>
        <w:ind w:right="360"/>
        <w:rPr>
          <w:rStyle w:val="Hyperlink"/>
          <w:rFonts w:ascii="Aptos" w:hAnsi="Aptos"/>
        </w:rPr>
      </w:pPr>
      <w:r w:rsidRPr="00B763F1">
        <w:rPr>
          <w:rFonts w:ascii="Aptos" w:hAnsi="Aptos"/>
          <w:sz w:val="22"/>
          <w:szCs w:val="22"/>
        </w:rPr>
        <w:t xml:space="preserve">Written public comments may be submitted via the link at </w:t>
      </w:r>
      <w:hyperlink r:id="rId15" w:history="1">
        <w:r w:rsidRPr="00B763F1">
          <w:rPr>
            <w:rStyle w:val="Hyperlink"/>
            <w:rFonts w:ascii="Aptos" w:hAnsi="Aptos"/>
            <w:sz w:val="22"/>
            <w:szCs w:val="22"/>
          </w:rPr>
          <w:t>https://www.maine.gov/dhhs/about/rulemaking</w:t>
        </w:r>
      </w:hyperlink>
    </w:p>
    <w:p w14:paraId="4785440E" w14:textId="03CD12F0" w:rsidR="00DC4D29" w:rsidRPr="00B763F1" w:rsidRDefault="00DC4D29" w:rsidP="00B763F1">
      <w:pPr>
        <w:shd w:val="clear" w:color="auto" w:fill="FFFFFF" w:themeFill="background1"/>
        <w:tabs>
          <w:tab w:val="left" w:pos="-1440"/>
          <w:tab w:val="left" w:pos="-720"/>
          <w:tab w:val="left" w:pos="540"/>
          <w:tab w:val="left" w:pos="10440"/>
        </w:tabs>
        <w:rPr>
          <w:rFonts w:ascii="Aptos" w:hAnsi="Aptos"/>
          <w:b/>
          <w:bCs/>
        </w:rPr>
      </w:pPr>
      <w:r w:rsidRPr="00B763F1">
        <w:rPr>
          <w:rFonts w:ascii="Aptos" w:hAnsi="Aptos"/>
          <w:b/>
          <w:bCs/>
          <w:sz w:val="22"/>
          <w:szCs w:val="22"/>
        </w:rPr>
        <w:t>CONTACT PERSON FOR THIS FILING:</w:t>
      </w:r>
    </w:p>
    <w:p w14:paraId="5E909C22" w14:textId="77777777" w:rsidR="00DC4D29" w:rsidRPr="00B763F1" w:rsidRDefault="00DC4D29" w:rsidP="00B763F1">
      <w:pPr>
        <w:shd w:val="clear" w:color="auto" w:fill="FFFFFF" w:themeFill="background1"/>
        <w:tabs>
          <w:tab w:val="left" w:pos="-1440"/>
          <w:tab w:val="left" w:pos="-720"/>
          <w:tab w:val="left" w:pos="540"/>
          <w:tab w:val="left" w:pos="10440"/>
        </w:tabs>
        <w:jc w:val="both"/>
        <w:rPr>
          <w:rFonts w:ascii="Aptos" w:hAnsi="Aptos"/>
          <w:b/>
          <w:sz w:val="22"/>
          <w:szCs w:val="22"/>
        </w:rPr>
      </w:pPr>
      <w:r w:rsidRPr="00B763F1">
        <w:rPr>
          <w:rFonts w:ascii="Aptos" w:hAnsi="Aptos"/>
          <w:sz w:val="22"/>
          <w:szCs w:val="22"/>
        </w:rPr>
        <w:t>Alexandria Lauritzen, TANF Program Manager</w:t>
      </w:r>
    </w:p>
    <w:p w14:paraId="6CC2B664" w14:textId="77777777" w:rsidR="00DC4D29" w:rsidRPr="00B763F1" w:rsidRDefault="00DC4D29" w:rsidP="00B763F1">
      <w:pPr>
        <w:shd w:val="clear" w:color="auto" w:fill="FFFFFF" w:themeFill="background1"/>
        <w:jc w:val="both"/>
        <w:rPr>
          <w:rFonts w:ascii="Aptos" w:hAnsi="Aptos"/>
          <w:sz w:val="22"/>
          <w:szCs w:val="22"/>
        </w:rPr>
      </w:pPr>
      <w:r w:rsidRPr="00B763F1">
        <w:rPr>
          <w:rFonts w:ascii="Aptos" w:hAnsi="Aptos"/>
          <w:sz w:val="22"/>
          <w:szCs w:val="22"/>
        </w:rPr>
        <w:t>Department of Health and Human Services</w:t>
      </w:r>
    </w:p>
    <w:p w14:paraId="04DC05B4" w14:textId="77777777" w:rsidR="00DC4D29" w:rsidRPr="00B763F1" w:rsidRDefault="00DC4D29" w:rsidP="00B763F1">
      <w:pPr>
        <w:shd w:val="clear" w:color="auto" w:fill="FFFFFF" w:themeFill="background1"/>
        <w:jc w:val="both"/>
        <w:rPr>
          <w:rFonts w:ascii="Aptos" w:hAnsi="Aptos"/>
          <w:sz w:val="22"/>
          <w:szCs w:val="22"/>
        </w:rPr>
      </w:pPr>
      <w:r w:rsidRPr="00B763F1">
        <w:rPr>
          <w:rFonts w:ascii="Aptos" w:hAnsi="Aptos"/>
          <w:sz w:val="22"/>
          <w:szCs w:val="22"/>
        </w:rPr>
        <w:t>Office for Family Independence</w:t>
      </w:r>
    </w:p>
    <w:p w14:paraId="07D3891C" w14:textId="77777777" w:rsidR="00DC4D29" w:rsidRPr="00B763F1" w:rsidRDefault="00DC4D29" w:rsidP="00B763F1">
      <w:pPr>
        <w:shd w:val="clear" w:color="auto" w:fill="FFFFFF" w:themeFill="background1"/>
        <w:jc w:val="both"/>
        <w:rPr>
          <w:rFonts w:ascii="Aptos" w:hAnsi="Aptos"/>
          <w:sz w:val="22"/>
          <w:szCs w:val="22"/>
        </w:rPr>
      </w:pPr>
      <w:r w:rsidRPr="00B763F1">
        <w:rPr>
          <w:rFonts w:ascii="Aptos" w:hAnsi="Aptos"/>
          <w:sz w:val="22"/>
          <w:szCs w:val="22"/>
        </w:rPr>
        <w:t>109 Capitol Street</w:t>
      </w:r>
    </w:p>
    <w:p w14:paraId="593FABEC" w14:textId="77777777" w:rsidR="00DC4D29" w:rsidRPr="00B763F1" w:rsidRDefault="00DC4D29" w:rsidP="00B763F1">
      <w:pPr>
        <w:shd w:val="clear" w:color="auto" w:fill="FFFFFF" w:themeFill="background1"/>
        <w:jc w:val="both"/>
        <w:rPr>
          <w:rFonts w:ascii="Aptos" w:hAnsi="Aptos"/>
          <w:sz w:val="22"/>
          <w:szCs w:val="22"/>
        </w:rPr>
      </w:pPr>
      <w:r w:rsidRPr="00B763F1">
        <w:rPr>
          <w:rFonts w:ascii="Aptos" w:hAnsi="Aptos"/>
          <w:sz w:val="22"/>
          <w:szCs w:val="22"/>
        </w:rPr>
        <w:t>Augusta, ME 04330-6841</w:t>
      </w:r>
    </w:p>
    <w:p w14:paraId="7AB351C6" w14:textId="77777777" w:rsidR="00DC4D29" w:rsidRPr="00B763F1" w:rsidRDefault="00DC4D29" w:rsidP="00B763F1">
      <w:pPr>
        <w:shd w:val="clear" w:color="auto" w:fill="FFFFFF" w:themeFill="background1"/>
        <w:jc w:val="both"/>
        <w:rPr>
          <w:rFonts w:ascii="Aptos" w:hAnsi="Aptos"/>
          <w:sz w:val="22"/>
          <w:szCs w:val="22"/>
        </w:rPr>
      </w:pPr>
      <w:r w:rsidRPr="00B763F1">
        <w:rPr>
          <w:rFonts w:ascii="Aptos" w:hAnsi="Aptos"/>
          <w:sz w:val="22"/>
          <w:szCs w:val="22"/>
        </w:rPr>
        <w:lastRenderedPageBreak/>
        <w:t>Phone: (207) 624-4109/Fax: (207) 287-3455</w:t>
      </w:r>
    </w:p>
    <w:p w14:paraId="4C551F5A" w14:textId="77777777" w:rsidR="00DC4D29" w:rsidRPr="00B763F1" w:rsidRDefault="00DC4D29" w:rsidP="00B763F1">
      <w:pPr>
        <w:shd w:val="clear" w:color="auto" w:fill="FFFFFF" w:themeFill="background1"/>
        <w:jc w:val="both"/>
        <w:rPr>
          <w:rFonts w:ascii="Aptos" w:hAnsi="Aptos"/>
          <w:sz w:val="22"/>
          <w:szCs w:val="22"/>
        </w:rPr>
      </w:pPr>
      <w:r w:rsidRPr="00B763F1">
        <w:rPr>
          <w:rFonts w:ascii="Aptos" w:hAnsi="Aptos"/>
          <w:sz w:val="22"/>
          <w:szCs w:val="22"/>
        </w:rPr>
        <w:t>TT Users Call Maine Relay – 711</w:t>
      </w:r>
    </w:p>
    <w:p w14:paraId="78A09470" w14:textId="77777777" w:rsidR="00DC4D29" w:rsidRPr="00B763F1" w:rsidRDefault="0078082B" w:rsidP="00B763F1">
      <w:pPr>
        <w:shd w:val="clear" w:color="auto" w:fill="FFFFFF" w:themeFill="background1"/>
        <w:jc w:val="both"/>
        <w:rPr>
          <w:rFonts w:ascii="Aptos" w:hAnsi="Aptos"/>
          <w:sz w:val="22"/>
          <w:szCs w:val="22"/>
        </w:rPr>
      </w:pPr>
      <w:hyperlink r:id="rId16" w:history="1">
        <w:r w:rsidR="00DC4D29" w:rsidRPr="00B763F1">
          <w:rPr>
            <w:rStyle w:val="Hyperlink"/>
            <w:rFonts w:ascii="Aptos" w:hAnsi="Aptos"/>
            <w:sz w:val="22"/>
            <w:szCs w:val="22"/>
          </w:rPr>
          <w:t>Alexandria.Lauritzen@maine.gov</w:t>
        </w:r>
      </w:hyperlink>
    </w:p>
    <w:p w14:paraId="436B773C" w14:textId="77777777" w:rsidR="00DC4D29" w:rsidRPr="00B763F1" w:rsidRDefault="00DC4D29" w:rsidP="00B763F1">
      <w:pPr>
        <w:shd w:val="clear" w:color="auto" w:fill="FFFFFF" w:themeFill="background1"/>
        <w:tabs>
          <w:tab w:val="left" w:pos="-1440"/>
          <w:tab w:val="left" w:pos="-720"/>
          <w:tab w:val="left" w:pos="540"/>
          <w:tab w:val="left" w:pos="10440"/>
        </w:tabs>
        <w:ind w:right="360"/>
        <w:rPr>
          <w:rFonts w:ascii="Aptos" w:hAnsi="Aptos"/>
          <w:sz w:val="22"/>
          <w:szCs w:val="22"/>
        </w:rPr>
      </w:pPr>
      <w:r w:rsidRPr="00B763F1">
        <w:rPr>
          <w:rFonts w:ascii="Aptos" w:hAnsi="Aptos"/>
          <w:b/>
          <w:bCs/>
          <w:sz w:val="22"/>
          <w:szCs w:val="22"/>
        </w:rPr>
        <w:t>CONTACT PERSON FOR SMALL BUSINESS IMPACT STATEMENT</w:t>
      </w:r>
      <w:r w:rsidRPr="00B763F1">
        <w:rPr>
          <w:rFonts w:ascii="Aptos" w:hAnsi="Aptos"/>
          <w:sz w:val="22"/>
          <w:szCs w:val="22"/>
        </w:rPr>
        <w:t xml:space="preserve"> </w:t>
      </w:r>
      <w:r w:rsidRPr="00B763F1">
        <w:rPr>
          <w:rFonts w:ascii="Aptos" w:hAnsi="Aptos"/>
          <w:i/>
          <w:sz w:val="22"/>
          <w:szCs w:val="22"/>
        </w:rPr>
        <w:t>(if different)</w:t>
      </w:r>
      <w:r w:rsidRPr="00B763F1">
        <w:rPr>
          <w:rFonts w:ascii="Aptos" w:hAnsi="Aptos"/>
          <w:sz w:val="22"/>
          <w:szCs w:val="22"/>
        </w:rPr>
        <w:t>: N/A.</w:t>
      </w:r>
    </w:p>
    <w:p w14:paraId="40EEB53B" w14:textId="77777777" w:rsidR="00DC4D29" w:rsidRPr="00B763F1" w:rsidRDefault="00DC4D29" w:rsidP="00B763F1">
      <w:pPr>
        <w:shd w:val="clear" w:color="auto" w:fill="FFFFFF" w:themeFill="background1"/>
        <w:tabs>
          <w:tab w:val="left" w:pos="-1440"/>
          <w:tab w:val="left" w:pos="-720"/>
          <w:tab w:val="left" w:pos="540"/>
          <w:tab w:val="left" w:pos="10440"/>
        </w:tabs>
        <w:ind w:right="972"/>
        <w:rPr>
          <w:rStyle w:val="apple-converted-space"/>
          <w:rFonts w:ascii="Aptos" w:hAnsi="Aptos"/>
          <w:color w:val="000000"/>
          <w:shd w:val="clear" w:color="auto" w:fill="FFFFFF"/>
        </w:rPr>
      </w:pPr>
      <w:r w:rsidRPr="00B763F1">
        <w:rPr>
          <w:rFonts w:ascii="Aptos" w:hAnsi="Aptos"/>
          <w:b/>
          <w:bCs/>
          <w:color w:val="000000"/>
          <w:sz w:val="22"/>
          <w:szCs w:val="22"/>
          <w:shd w:val="clear" w:color="auto" w:fill="FFFFFF"/>
        </w:rPr>
        <w:t>FINANCIAL IMPACT ON MUNICIPALITIES OR COUNTIES</w:t>
      </w:r>
      <w:r w:rsidRPr="00B763F1">
        <w:rPr>
          <w:rFonts w:ascii="Aptos" w:hAnsi="Aptos"/>
          <w:color w:val="000000"/>
          <w:sz w:val="22"/>
          <w:szCs w:val="22"/>
          <w:shd w:val="clear" w:color="auto" w:fill="FFFFFF"/>
        </w:rPr>
        <w:t xml:space="preserve"> </w:t>
      </w:r>
      <w:r w:rsidRPr="00B763F1">
        <w:rPr>
          <w:rFonts w:ascii="Aptos" w:hAnsi="Aptos"/>
          <w:i/>
          <w:color w:val="000000"/>
          <w:sz w:val="22"/>
          <w:szCs w:val="22"/>
          <w:shd w:val="clear" w:color="auto" w:fill="FFFFFF"/>
        </w:rPr>
        <w:t>(if any)</w:t>
      </w:r>
      <w:r w:rsidRPr="00B763F1">
        <w:rPr>
          <w:rFonts w:ascii="Aptos" w:hAnsi="Aptos"/>
          <w:color w:val="000000"/>
          <w:sz w:val="22"/>
          <w:szCs w:val="22"/>
          <w:shd w:val="clear" w:color="auto" w:fill="FFFFFF"/>
        </w:rPr>
        <w:t>:</w:t>
      </w:r>
      <w:r w:rsidRPr="00B763F1">
        <w:rPr>
          <w:rStyle w:val="apple-converted-space"/>
          <w:rFonts w:ascii="Aptos" w:hAnsi="Aptos"/>
          <w:color w:val="000000"/>
          <w:sz w:val="22"/>
          <w:szCs w:val="22"/>
          <w:shd w:val="clear" w:color="auto" w:fill="FFFFFF"/>
        </w:rPr>
        <w:t> None anticipated.</w:t>
      </w:r>
    </w:p>
    <w:p w14:paraId="6A578F9A" w14:textId="4C6CA7A3" w:rsidR="00DC4D29" w:rsidRPr="00B763F1" w:rsidRDefault="00DC4D29" w:rsidP="00B763F1">
      <w:pPr>
        <w:shd w:val="clear" w:color="auto" w:fill="FFFFFF" w:themeFill="background1"/>
        <w:tabs>
          <w:tab w:val="left" w:pos="-1440"/>
          <w:tab w:val="left" w:pos="-720"/>
          <w:tab w:val="left" w:pos="540"/>
          <w:tab w:val="left" w:pos="10440"/>
        </w:tabs>
        <w:ind w:right="360"/>
        <w:rPr>
          <w:rFonts w:ascii="Aptos" w:hAnsi="Aptos"/>
          <w:sz w:val="22"/>
          <w:szCs w:val="22"/>
        </w:rPr>
      </w:pPr>
      <w:r w:rsidRPr="00B763F1">
        <w:rPr>
          <w:rFonts w:ascii="Aptos" w:hAnsi="Aptos"/>
          <w:b/>
          <w:bCs/>
          <w:sz w:val="22"/>
          <w:szCs w:val="22"/>
        </w:rPr>
        <w:t>STATUTORY AUTHORITY FOR THIS RULE:</w:t>
      </w:r>
      <w:r w:rsidRPr="00B763F1">
        <w:rPr>
          <w:rFonts w:ascii="Aptos" w:hAnsi="Aptos"/>
          <w:sz w:val="22"/>
          <w:szCs w:val="22"/>
        </w:rPr>
        <w:t xml:space="preserve"> </w:t>
      </w:r>
      <w:bookmarkStart w:id="9" w:name="_Hlk10799605"/>
      <w:r w:rsidRPr="00B763F1">
        <w:rPr>
          <w:rFonts w:ascii="Aptos" w:hAnsi="Aptos"/>
          <w:sz w:val="22"/>
          <w:szCs w:val="22"/>
        </w:rPr>
        <w:t xml:space="preserve">22 M.R.S. </w:t>
      </w:r>
      <w:r w:rsidR="00DE00C4">
        <w:rPr>
          <w:rFonts w:ascii="Aptos" w:hAnsi="Aptos"/>
          <w:sz w:val="22"/>
          <w:szCs w:val="22"/>
        </w:rPr>
        <w:t>Secs.</w:t>
      </w:r>
      <w:r w:rsidRPr="00B763F1">
        <w:rPr>
          <w:rFonts w:ascii="Aptos" w:hAnsi="Aptos"/>
          <w:sz w:val="22"/>
          <w:szCs w:val="22"/>
        </w:rPr>
        <w:t xml:space="preserve"> 42(1); 3762(</w:t>
      </w:r>
      <w:bookmarkEnd w:id="9"/>
      <w:r w:rsidRPr="00B763F1">
        <w:rPr>
          <w:rFonts w:ascii="Aptos" w:hAnsi="Aptos"/>
          <w:sz w:val="22"/>
          <w:szCs w:val="22"/>
        </w:rPr>
        <w:t>8)(B)</w:t>
      </w:r>
    </w:p>
    <w:p w14:paraId="24A0A3B0" w14:textId="77777777" w:rsidR="00DC4D29" w:rsidRPr="00B763F1" w:rsidRDefault="00DC4D29" w:rsidP="00B763F1">
      <w:pPr>
        <w:shd w:val="clear" w:color="auto" w:fill="FFFFFF" w:themeFill="background1"/>
        <w:tabs>
          <w:tab w:val="left" w:pos="-1440"/>
          <w:tab w:val="left" w:pos="-720"/>
          <w:tab w:val="left" w:pos="540"/>
          <w:tab w:val="left" w:pos="10440"/>
        </w:tabs>
        <w:ind w:right="360"/>
        <w:rPr>
          <w:rFonts w:ascii="Aptos" w:hAnsi="Aptos"/>
          <w:sz w:val="22"/>
          <w:szCs w:val="22"/>
        </w:rPr>
      </w:pPr>
      <w:r w:rsidRPr="00B763F1">
        <w:rPr>
          <w:rFonts w:ascii="Aptos" w:hAnsi="Aptos"/>
          <w:b/>
          <w:bCs/>
          <w:sz w:val="22"/>
          <w:szCs w:val="22"/>
        </w:rPr>
        <w:t>SUBSTANTIVE STATE OR FEDERAL LAW BEING IMPLEMENTED</w:t>
      </w:r>
      <w:r w:rsidRPr="00B763F1">
        <w:rPr>
          <w:rFonts w:ascii="Aptos" w:hAnsi="Aptos"/>
          <w:sz w:val="22"/>
          <w:szCs w:val="22"/>
        </w:rPr>
        <w:t xml:space="preserve"> </w:t>
      </w:r>
      <w:r w:rsidRPr="00B763F1">
        <w:rPr>
          <w:rFonts w:ascii="Aptos" w:hAnsi="Aptos"/>
          <w:i/>
          <w:sz w:val="22"/>
          <w:szCs w:val="22"/>
        </w:rPr>
        <w:t>(if different)</w:t>
      </w:r>
      <w:r w:rsidRPr="00B763F1">
        <w:rPr>
          <w:rFonts w:ascii="Aptos" w:hAnsi="Aptos"/>
          <w:sz w:val="22"/>
          <w:szCs w:val="22"/>
        </w:rPr>
        <w:t>: N/A.</w:t>
      </w:r>
    </w:p>
    <w:p w14:paraId="4012AE17" w14:textId="77777777" w:rsidR="00DC4D29" w:rsidRPr="00B763F1" w:rsidRDefault="00DC4D29" w:rsidP="00B763F1">
      <w:pPr>
        <w:shd w:val="clear" w:color="auto" w:fill="FFFFFF" w:themeFill="background1"/>
        <w:tabs>
          <w:tab w:val="left" w:pos="-1440"/>
          <w:tab w:val="left" w:pos="-720"/>
          <w:tab w:val="left" w:pos="540"/>
          <w:tab w:val="left" w:pos="10440"/>
        </w:tabs>
        <w:ind w:right="360"/>
        <w:rPr>
          <w:rStyle w:val="Hyperlink"/>
          <w:rFonts w:ascii="Aptos" w:hAnsi="Aptos"/>
        </w:rPr>
      </w:pPr>
      <w:r w:rsidRPr="00B763F1">
        <w:rPr>
          <w:rFonts w:ascii="Aptos" w:hAnsi="Aptos"/>
          <w:b/>
          <w:bCs/>
          <w:sz w:val="22"/>
          <w:szCs w:val="22"/>
        </w:rPr>
        <w:t>AGENCY WEBSITE:</w:t>
      </w:r>
      <w:r w:rsidRPr="00B763F1">
        <w:rPr>
          <w:rFonts w:ascii="Aptos" w:hAnsi="Aptos"/>
        </w:rPr>
        <w:t xml:space="preserve"> </w:t>
      </w:r>
      <w:hyperlink r:id="rId17" w:history="1">
        <w:r w:rsidRPr="00B763F1">
          <w:rPr>
            <w:rStyle w:val="Hyperlink"/>
            <w:rFonts w:ascii="Aptos" w:hAnsi="Aptos"/>
            <w:sz w:val="22"/>
            <w:szCs w:val="22"/>
          </w:rPr>
          <w:t>https://www.maine.gov/dhhs/ofi</w:t>
        </w:r>
      </w:hyperlink>
    </w:p>
    <w:p w14:paraId="449C9E87" w14:textId="77777777" w:rsidR="00DC4D29" w:rsidRPr="00B763F1" w:rsidRDefault="00DC4D29" w:rsidP="00B763F1">
      <w:pPr>
        <w:shd w:val="clear" w:color="auto" w:fill="FFFFFF" w:themeFill="background1"/>
        <w:tabs>
          <w:tab w:val="left" w:pos="-1440"/>
          <w:tab w:val="left" w:pos="-720"/>
          <w:tab w:val="left" w:pos="540"/>
          <w:tab w:val="left" w:pos="10440"/>
        </w:tabs>
        <w:ind w:right="360"/>
        <w:rPr>
          <w:rFonts w:ascii="Aptos" w:hAnsi="Aptos"/>
          <w:sz w:val="22"/>
          <w:szCs w:val="22"/>
        </w:rPr>
      </w:pPr>
      <w:r w:rsidRPr="00B763F1">
        <w:rPr>
          <w:rFonts w:ascii="Aptos" w:hAnsi="Aptos"/>
          <w:b/>
          <w:bCs/>
          <w:sz w:val="22"/>
          <w:szCs w:val="22"/>
        </w:rPr>
        <w:t>EMAIL FOR OVERALL AGENCY RULEMAKING LIAISON:</w:t>
      </w:r>
      <w:r w:rsidRPr="00B763F1">
        <w:rPr>
          <w:rFonts w:ascii="Aptos" w:hAnsi="Aptos"/>
          <w:sz w:val="22"/>
          <w:szCs w:val="22"/>
        </w:rPr>
        <w:t xml:space="preserve"> </w:t>
      </w:r>
      <w:hyperlink r:id="rId18" w:history="1">
        <w:r w:rsidRPr="00B763F1">
          <w:rPr>
            <w:rStyle w:val="Hyperlink"/>
            <w:rFonts w:ascii="Aptos" w:hAnsi="Aptos"/>
            <w:sz w:val="22"/>
            <w:szCs w:val="22"/>
          </w:rPr>
          <w:t>Emily.A.Cathcart@maine.gov</w:t>
        </w:r>
      </w:hyperlink>
    </w:p>
    <w:p w14:paraId="57061957" w14:textId="77777777" w:rsidR="00623A7B" w:rsidRPr="00975D83" w:rsidRDefault="00623A7B" w:rsidP="00B763F1">
      <w:pPr>
        <w:pBdr>
          <w:bottom w:val="single" w:sz="4" w:space="1" w:color="auto"/>
        </w:pBdr>
        <w:shd w:val="clear" w:color="auto" w:fill="FFFFFF" w:themeFill="background1"/>
        <w:tabs>
          <w:tab w:val="left" w:pos="-1440"/>
          <w:tab w:val="left" w:pos="-720"/>
          <w:tab w:val="left" w:pos="4320"/>
          <w:tab w:val="left" w:pos="10440"/>
        </w:tabs>
        <w:ind w:right="360"/>
        <w:rPr>
          <w:rFonts w:ascii="Aptos" w:hAnsi="Aptos"/>
          <w:b/>
          <w:bCs/>
          <w:sz w:val="22"/>
          <w:szCs w:val="22"/>
        </w:rPr>
      </w:pPr>
    </w:p>
    <w:p w14:paraId="60EE2A6A" w14:textId="77777777" w:rsidR="00DC4D29" w:rsidRDefault="00DC4D29" w:rsidP="008939B5">
      <w:pPr>
        <w:shd w:val="clear" w:color="auto" w:fill="FFFFFF" w:themeFill="background1"/>
        <w:contextualSpacing/>
        <w:jc w:val="both"/>
        <w:rPr>
          <w:rFonts w:ascii="Aptos" w:hAnsi="Aptos"/>
          <w:b/>
          <w:bCs/>
          <w:sz w:val="22"/>
          <w:szCs w:val="22"/>
        </w:rPr>
      </w:pPr>
      <w:bookmarkStart w:id="10" w:name="_Hlk174952197"/>
    </w:p>
    <w:p w14:paraId="3D565FC1" w14:textId="4AA9C2D0" w:rsidR="00DC4D29" w:rsidRPr="00B763F1" w:rsidRDefault="00DC4D29" w:rsidP="00B763F1">
      <w:pPr>
        <w:shd w:val="clear" w:color="auto" w:fill="FFFFFF" w:themeFill="background1"/>
        <w:tabs>
          <w:tab w:val="left" w:pos="-1440"/>
          <w:tab w:val="left" w:pos="-720"/>
          <w:tab w:val="left" w:pos="4320"/>
          <w:tab w:val="left" w:pos="10440"/>
        </w:tabs>
        <w:ind w:right="360"/>
        <w:rPr>
          <w:rFonts w:ascii="Aptos" w:hAnsi="Aptos"/>
          <w:b/>
          <w:bCs/>
          <w:sz w:val="22"/>
          <w:szCs w:val="22"/>
        </w:rPr>
      </w:pPr>
      <w:r w:rsidRPr="00B763F1">
        <w:rPr>
          <w:rFonts w:ascii="Aptos" w:hAnsi="Aptos"/>
          <w:b/>
          <w:bCs/>
          <w:sz w:val="22"/>
          <w:szCs w:val="22"/>
        </w:rPr>
        <w:t>AGENCY: 10-144 Department of Health and Human Services, Office for Family Independence</w:t>
      </w:r>
    </w:p>
    <w:p w14:paraId="35A4431C" w14:textId="77777777" w:rsidR="00DC4D29" w:rsidRPr="00B763F1" w:rsidRDefault="00DC4D29" w:rsidP="00B763F1">
      <w:pPr>
        <w:shd w:val="clear" w:color="auto" w:fill="FFFFFF" w:themeFill="background1"/>
        <w:tabs>
          <w:tab w:val="left" w:pos="-1440"/>
          <w:tab w:val="left" w:pos="-720"/>
        </w:tabs>
        <w:rPr>
          <w:rFonts w:ascii="Aptos" w:hAnsi="Aptos"/>
          <w:b/>
          <w:bCs/>
          <w:sz w:val="22"/>
          <w:szCs w:val="22"/>
        </w:rPr>
      </w:pPr>
      <w:r w:rsidRPr="00B763F1">
        <w:rPr>
          <w:rFonts w:ascii="Aptos" w:hAnsi="Aptos"/>
          <w:b/>
          <w:bCs/>
          <w:sz w:val="22"/>
          <w:szCs w:val="22"/>
        </w:rPr>
        <w:t>CHAPTER NUMBER AND TITLE:</w:t>
      </w:r>
      <w:bookmarkStart w:id="11" w:name="_Hlk169851625"/>
      <w:r w:rsidRPr="00B763F1">
        <w:rPr>
          <w:rFonts w:ascii="Aptos" w:hAnsi="Aptos"/>
          <w:b/>
          <w:bCs/>
          <w:sz w:val="22"/>
          <w:szCs w:val="22"/>
        </w:rPr>
        <w:t xml:space="preserve"> 10-144 C.M.R. Chapter 323; Maine General Assistance (GA) Manual, Sections II, III, V, VI, VII, X, XI, XII and XIII</w:t>
      </w:r>
    </w:p>
    <w:p w14:paraId="79AF5466" w14:textId="77777777" w:rsidR="00DC4D29" w:rsidRPr="00B763F1" w:rsidRDefault="00DC4D29" w:rsidP="00B763F1">
      <w:pPr>
        <w:shd w:val="clear" w:color="auto" w:fill="FFFFFF" w:themeFill="background1"/>
        <w:tabs>
          <w:tab w:val="left" w:pos="-1440"/>
          <w:tab w:val="left" w:pos="-720"/>
        </w:tabs>
        <w:rPr>
          <w:rFonts w:ascii="Aptos" w:hAnsi="Aptos"/>
          <w:b/>
          <w:bCs/>
          <w:sz w:val="22"/>
          <w:szCs w:val="22"/>
        </w:rPr>
      </w:pPr>
      <w:r w:rsidRPr="00B763F1">
        <w:rPr>
          <w:rFonts w:ascii="Aptos" w:hAnsi="Aptos"/>
          <w:b/>
          <w:bCs/>
          <w:sz w:val="22"/>
          <w:szCs w:val="22"/>
        </w:rPr>
        <w:t>GA Rule #26P – P.L. 2024, Chapters 575</w:t>
      </w:r>
      <w:bookmarkEnd w:id="11"/>
      <w:r w:rsidRPr="00B763F1">
        <w:rPr>
          <w:rFonts w:ascii="Aptos" w:hAnsi="Aptos"/>
          <w:b/>
          <w:bCs/>
          <w:sz w:val="22"/>
          <w:szCs w:val="22"/>
        </w:rPr>
        <w:t xml:space="preserve"> and 643</w:t>
      </w:r>
    </w:p>
    <w:p w14:paraId="5645B4FB" w14:textId="2CDD1E18" w:rsidR="00DC4D29" w:rsidRPr="00B763F1" w:rsidRDefault="00DC4D29" w:rsidP="00B763F1">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rPr>
          <w:rFonts w:ascii="Aptos" w:hAnsi="Aptos"/>
          <w:b/>
          <w:bCs/>
          <w:sz w:val="22"/>
          <w:szCs w:val="22"/>
        </w:rPr>
      </w:pPr>
      <w:r w:rsidRPr="00B763F1">
        <w:rPr>
          <w:rFonts w:ascii="Aptos" w:hAnsi="Aptos"/>
          <w:b/>
          <w:bCs/>
          <w:sz w:val="22"/>
          <w:szCs w:val="22"/>
        </w:rPr>
        <w:t xml:space="preserve">TYPE OF RULE: Routine Technical </w:t>
      </w:r>
    </w:p>
    <w:p w14:paraId="784F4AFD" w14:textId="0436DB9F" w:rsidR="00DC4D29" w:rsidRPr="00B763F1" w:rsidRDefault="00DC4D29" w:rsidP="00B763F1">
      <w:pPr>
        <w:shd w:val="clear" w:color="auto" w:fill="FFFFFF" w:themeFill="background1"/>
        <w:tabs>
          <w:tab w:val="left" w:pos="-1440"/>
          <w:tab w:val="left" w:pos="-720"/>
          <w:tab w:val="left" w:pos="540"/>
          <w:tab w:val="left" w:pos="10440"/>
        </w:tabs>
        <w:ind w:right="360"/>
        <w:rPr>
          <w:rFonts w:ascii="Aptos" w:hAnsi="Aptos"/>
          <w:b/>
          <w:bCs/>
          <w:sz w:val="22"/>
          <w:szCs w:val="22"/>
        </w:rPr>
      </w:pPr>
      <w:r w:rsidRPr="00B763F1">
        <w:rPr>
          <w:rFonts w:ascii="Aptos" w:hAnsi="Aptos"/>
          <w:b/>
          <w:bCs/>
          <w:sz w:val="22"/>
          <w:szCs w:val="22"/>
        </w:rPr>
        <w:t>PROPOSED RULE NUMBER: 2024-P310</w:t>
      </w:r>
    </w:p>
    <w:p w14:paraId="3DE22C4E" w14:textId="4A1D4B4E" w:rsidR="00DC4D29" w:rsidRPr="00B763F1" w:rsidRDefault="00DC4D29" w:rsidP="00B763F1">
      <w:pPr>
        <w:shd w:val="clear" w:color="auto" w:fill="FFFFFF" w:themeFill="background1"/>
        <w:tabs>
          <w:tab w:val="left" w:pos="2880"/>
        </w:tabs>
        <w:rPr>
          <w:rFonts w:ascii="Aptos" w:hAnsi="Aptos"/>
          <w:i/>
          <w:iCs/>
          <w:sz w:val="22"/>
          <w:szCs w:val="22"/>
        </w:rPr>
      </w:pPr>
      <w:r w:rsidRPr="00B763F1">
        <w:rPr>
          <w:rFonts w:ascii="Aptos" w:hAnsi="Aptos"/>
          <w:b/>
          <w:bCs/>
          <w:sz w:val="22"/>
          <w:szCs w:val="22"/>
        </w:rPr>
        <w:t>BRIEF SUMMARY:</w:t>
      </w:r>
      <w:r w:rsidRPr="00B763F1">
        <w:rPr>
          <w:rFonts w:ascii="Aptos" w:hAnsi="Aptos"/>
          <w:sz w:val="22"/>
          <w:szCs w:val="22"/>
        </w:rPr>
        <w:t xml:space="preserve"> The proposed rule changes would update the Maine General Assistance (GA) Manual consistent with legislative changes to 22 M.R.S. </w:t>
      </w:r>
      <w:r w:rsidR="00D85506">
        <w:rPr>
          <w:rFonts w:ascii="Aptos" w:hAnsi="Aptos"/>
          <w:sz w:val="22"/>
          <w:szCs w:val="22"/>
        </w:rPr>
        <w:t>Secs.</w:t>
      </w:r>
      <w:r w:rsidRPr="00B763F1">
        <w:rPr>
          <w:rFonts w:ascii="Aptos" w:hAnsi="Aptos"/>
          <w:sz w:val="22"/>
          <w:szCs w:val="22"/>
        </w:rPr>
        <w:t xml:space="preserve"> 4302, 4304 and 4305 made by P.L. 2024, Chapters 575 and 643.</w:t>
      </w:r>
    </w:p>
    <w:p w14:paraId="7B1D2E71" w14:textId="1C2DA982" w:rsidR="00DC4D29" w:rsidRPr="00B763F1" w:rsidRDefault="00DC4D29" w:rsidP="00B763F1">
      <w:pPr>
        <w:shd w:val="clear" w:color="auto" w:fill="FFFFFF" w:themeFill="background1"/>
        <w:rPr>
          <w:rFonts w:ascii="Aptos" w:hAnsi="Aptos"/>
          <w:bCs/>
          <w:sz w:val="22"/>
          <w:szCs w:val="22"/>
        </w:rPr>
      </w:pPr>
      <w:r w:rsidRPr="00B763F1">
        <w:rPr>
          <w:rFonts w:ascii="Aptos" w:hAnsi="Aptos"/>
          <w:b/>
          <w:bCs/>
          <w:sz w:val="22"/>
          <w:szCs w:val="22"/>
        </w:rPr>
        <w:t>PUBLIC HEARING</w:t>
      </w:r>
      <w:r w:rsidRPr="00B763F1">
        <w:rPr>
          <w:rFonts w:ascii="Aptos" w:hAnsi="Aptos"/>
          <w:sz w:val="22"/>
          <w:szCs w:val="22"/>
        </w:rPr>
        <w:t xml:space="preserve"> </w:t>
      </w:r>
      <w:r w:rsidRPr="00B763F1">
        <w:rPr>
          <w:rFonts w:ascii="Aptos" w:hAnsi="Aptos"/>
          <w:i/>
          <w:sz w:val="22"/>
          <w:szCs w:val="22"/>
        </w:rPr>
        <w:t>(if any)</w:t>
      </w:r>
      <w:r w:rsidRPr="00B763F1">
        <w:rPr>
          <w:rFonts w:ascii="Aptos" w:hAnsi="Aptos"/>
          <w:sz w:val="22"/>
          <w:szCs w:val="22"/>
        </w:rPr>
        <w:t xml:space="preserve">: </w:t>
      </w:r>
      <w:r w:rsidRPr="00B763F1">
        <w:rPr>
          <w:rFonts w:ascii="Aptos" w:hAnsi="Aptos"/>
          <w:bCs/>
          <w:sz w:val="22"/>
          <w:szCs w:val="22"/>
        </w:rPr>
        <w:t>Monday, November 25, 2024, at 9:00 a.m. in room Maine A/B at 109 Capitol Street, Augusta, ME 04333.</w:t>
      </w:r>
    </w:p>
    <w:p w14:paraId="298B9718" w14:textId="77777777" w:rsidR="00DC4D29" w:rsidRPr="00B763F1" w:rsidRDefault="00DC4D29" w:rsidP="00B763F1">
      <w:pPr>
        <w:shd w:val="clear" w:color="auto" w:fill="FFFFFF" w:themeFill="background1"/>
        <w:tabs>
          <w:tab w:val="left" w:pos="-1440"/>
          <w:tab w:val="left" w:pos="-720"/>
        </w:tabs>
        <w:rPr>
          <w:rFonts w:ascii="Aptos" w:hAnsi="Aptos"/>
          <w:sz w:val="22"/>
          <w:szCs w:val="22"/>
        </w:rPr>
      </w:pPr>
      <w:r w:rsidRPr="00B763F1">
        <w:rPr>
          <w:rFonts w:ascii="Aptos" w:hAnsi="Aptos"/>
          <w:sz w:val="22"/>
          <w:szCs w:val="22"/>
        </w:rPr>
        <w:t>The Department requests that any interested party requiring special arrangements to attend the hearing contact the agency person listed above before Monday, November 18, 2024.</w:t>
      </w:r>
    </w:p>
    <w:p w14:paraId="3402DC51" w14:textId="5259D36A" w:rsidR="00DC4D29" w:rsidRPr="00B763F1" w:rsidRDefault="00DC4D29" w:rsidP="00B763F1">
      <w:pPr>
        <w:shd w:val="clear" w:color="auto" w:fill="FFFFFF" w:themeFill="background1"/>
        <w:tabs>
          <w:tab w:val="left" w:pos="-1440"/>
          <w:tab w:val="left" w:pos="-720"/>
          <w:tab w:val="left" w:pos="10440"/>
        </w:tabs>
        <w:ind w:right="360"/>
        <w:rPr>
          <w:rFonts w:ascii="Aptos" w:hAnsi="Aptos"/>
          <w:sz w:val="22"/>
          <w:szCs w:val="22"/>
        </w:rPr>
      </w:pPr>
      <w:r w:rsidRPr="00B763F1">
        <w:rPr>
          <w:rFonts w:ascii="Aptos" w:hAnsi="Aptos"/>
          <w:b/>
          <w:bCs/>
          <w:sz w:val="22"/>
          <w:szCs w:val="22"/>
        </w:rPr>
        <w:t>COMMENT DEADLINE:</w:t>
      </w:r>
      <w:r w:rsidRPr="00B763F1">
        <w:rPr>
          <w:rFonts w:ascii="Aptos" w:hAnsi="Aptos"/>
          <w:sz w:val="22"/>
          <w:szCs w:val="22"/>
        </w:rPr>
        <w:t xml:space="preserve"> Thursday, December 5, 2024, at 5:00 p.m. Eastern Time.</w:t>
      </w:r>
    </w:p>
    <w:p w14:paraId="6CCADB7A" w14:textId="77777777" w:rsidR="00DC4D29" w:rsidRPr="00B763F1" w:rsidRDefault="00DC4D29" w:rsidP="00B763F1">
      <w:pPr>
        <w:shd w:val="clear" w:color="auto" w:fill="FFFFFF" w:themeFill="background1"/>
        <w:tabs>
          <w:tab w:val="left" w:pos="-1440"/>
          <w:tab w:val="left" w:pos="-720"/>
          <w:tab w:val="left" w:pos="10440"/>
        </w:tabs>
        <w:ind w:right="360"/>
        <w:rPr>
          <w:rStyle w:val="Hyperlink"/>
          <w:rFonts w:ascii="Aptos" w:hAnsi="Aptos"/>
          <w:sz w:val="22"/>
          <w:szCs w:val="22"/>
        </w:rPr>
      </w:pPr>
      <w:r w:rsidRPr="00B763F1">
        <w:rPr>
          <w:rFonts w:ascii="Aptos" w:hAnsi="Aptos"/>
          <w:sz w:val="22"/>
          <w:szCs w:val="22"/>
        </w:rPr>
        <w:t xml:space="preserve">Written public comments may be submitted via the link at </w:t>
      </w:r>
      <w:hyperlink r:id="rId19" w:history="1">
        <w:r w:rsidRPr="00B763F1">
          <w:rPr>
            <w:rStyle w:val="Hyperlink"/>
            <w:rFonts w:ascii="Aptos" w:hAnsi="Aptos"/>
            <w:sz w:val="22"/>
            <w:szCs w:val="22"/>
          </w:rPr>
          <w:t>https://www.maine.gov/dhhs/about/rulemaking</w:t>
        </w:r>
      </w:hyperlink>
    </w:p>
    <w:p w14:paraId="3D52BF2C" w14:textId="2E6F3F3A" w:rsidR="00DC4D29" w:rsidRPr="00B763F1" w:rsidRDefault="00DC4D29" w:rsidP="00B763F1">
      <w:pPr>
        <w:shd w:val="clear" w:color="auto" w:fill="FFFFFF" w:themeFill="background1"/>
        <w:tabs>
          <w:tab w:val="left" w:pos="-1440"/>
          <w:tab w:val="left" w:pos="-720"/>
          <w:tab w:val="left" w:pos="540"/>
          <w:tab w:val="left" w:pos="10440"/>
        </w:tabs>
        <w:rPr>
          <w:rFonts w:ascii="Aptos" w:hAnsi="Aptos"/>
          <w:b/>
          <w:bCs/>
          <w:sz w:val="22"/>
          <w:szCs w:val="22"/>
        </w:rPr>
      </w:pPr>
      <w:r w:rsidRPr="00B763F1">
        <w:rPr>
          <w:rFonts w:ascii="Aptos" w:hAnsi="Aptos"/>
          <w:b/>
          <w:bCs/>
          <w:sz w:val="22"/>
          <w:szCs w:val="22"/>
        </w:rPr>
        <w:t>CONTACT PERSON FOR THIS FILING:</w:t>
      </w:r>
    </w:p>
    <w:p w14:paraId="2A7CCB89" w14:textId="77777777" w:rsidR="00DC4D29" w:rsidRPr="00B763F1" w:rsidRDefault="00DC4D29" w:rsidP="00B763F1">
      <w:pPr>
        <w:shd w:val="clear" w:color="auto" w:fill="FFFFFF" w:themeFill="background1"/>
        <w:tabs>
          <w:tab w:val="left" w:pos="-1440"/>
          <w:tab w:val="left" w:pos="-720"/>
          <w:tab w:val="left" w:pos="540"/>
          <w:tab w:val="left" w:pos="10440"/>
        </w:tabs>
        <w:rPr>
          <w:rFonts w:ascii="Aptos" w:hAnsi="Aptos"/>
          <w:b/>
          <w:sz w:val="22"/>
          <w:szCs w:val="22"/>
        </w:rPr>
      </w:pPr>
      <w:r w:rsidRPr="00B763F1">
        <w:rPr>
          <w:rFonts w:ascii="Aptos" w:hAnsi="Aptos"/>
          <w:sz w:val="22"/>
          <w:szCs w:val="22"/>
        </w:rPr>
        <w:t>Sara Denson, General Assistance Program Manager</w:t>
      </w:r>
    </w:p>
    <w:p w14:paraId="1099045D" w14:textId="77777777" w:rsidR="00DC4D29" w:rsidRPr="00B763F1" w:rsidRDefault="00DC4D29" w:rsidP="00B763F1">
      <w:pPr>
        <w:shd w:val="clear" w:color="auto" w:fill="FFFFFF" w:themeFill="background1"/>
        <w:rPr>
          <w:rFonts w:ascii="Aptos" w:hAnsi="Aptos"/>
          <w:sz w:val="22"/>
          <w:szCs w:val="22"/>
        </w:rPr>
      </w:pPr>
      <w:r w:rsidRPr="00B763F1">
        <w:rPr>
          <w:rFonts w:ascii="Aptos" w:hAnsi="Aptos"/>
          <w:sz w:val="22"/>
          <w:szCs w:val="22"/>
        </w:rPr>
        <w:t>Department of Health and Human Services</w:t>
      </w:r>
    </w:p>
    <w:p w14:paraId="59492319" w14:textId="77777777" w:rsidR="00DC4D29" w:rsidRPr="00B763F1" w:rsidRDefault="00DC4D29" w:rsidP="00B763F1">
      <w:pPr>
        <w:shd w:val="clear" w:color="auto" w:fill="FFFFFF" w:themeFill="background1"/>
        <w:rPr>
          <w:rFonts w:ascii="Aptos" w:hAnsi="Aptos"/>
          <w:sz w:val="22"/>
          <w:szCs w:val="22"/>
        </w:rPr>
      </w:pPr>
      <w:r w:rsidRPr="00B763F1">
        <w:rPr>
          <w:rFonts w:ascii="Aptos" w:hAnsi="Aptos"/>
          <w:sz w:val="22"/>
          <w:szCs w:val="22"/>
        </w:rPr>
        <w:t>Office for Family Independence</w:t>
      </w:r>
    </w:p>
    <w:p w14:paraId="65D46294" w14:textId="77777777" w:rsidR="00DC4D29" w:rsidRPr="00B763F1" w:rsidRDefault="00DC4D29" w:rsidP="00B763F1">
      <w:pPr>
        <w:shd w:val="clear" w:color="auto" w:fill="FFFFFF" w:themeFill="background1"/>
        <w:rPr>
          <w:rFonts w:ascii="Aptos" w:hAnsi="Aptos"/>
          <w:sz w:val="22"/>
          <w:szCs w:val="22"/>
        </w:rPr>
      </w:pPr>
      <w:r w:rsidRPr="00B763F1">
        <w:rPr>
          <w:rFonts w:ascii="Aptos" w:hAnsi="Aptos"/>
          <w:sz w:val="22"/>
          <w:szCs w:val="22"/>
        </w:rPr>
        <w:t>109 Capitol Street</w:t>
      </w:r>
    </w:p>
    <w:p w14:paraId="1FD6A235" w14:textId="77777777" w:rsidR="00DC4D29" w:rsidRPr="00B763F1" w:rsidRDefault="00DC4D29" w:rsidP="00B763F1">
      <w:pPr>
        <w:shd w:val="clear" w:color="auto" w:fill="FFFFFF" w:themeFill="background1"/>
        <w:rPr>
          <w:rFonts w:ascii="Aptos" w:hAnsi="Aptos"/>
          <w:sz w:val="22"/>
          <w:szCs w:val="22"/>
        </w:rPr>
      </w:pPr>
      <w:r w:rsidRPr="00B763F1">
        <w:rPr>
          <w:rFonts w:ascii="Aptos" w:hAnsi="Aptos"/>
          <w:sz w:val="22"/>
          <w:szCs w:val="22"/>
        </w:rPr>
        <w:t>Augusta, ME 04330-6841</w:t>
      </w:r>
    </w:p>
    <w:p w14:paraId="081987F3" w14:textId="77777777" w:rsidR="00DC4D29" w:rsidRPr="00B763F1" w:rsidRDefault="00DC4D29" w:rsidP="00B763F1">
      <w:pPr>
        <w:shd w:val="clear" w:color="auto" w:fill="FFFFFF" w:themeFill="background1"/>
        <w:rPr>
          <w:rFonts w:ascii="Aptos" w:hAnsi="Aptos"/>
          <w:sz w:val="22"/>
          <w:szCs w:val="22"/>
        </w:rPr>
      </w:pPr>
      <w:r w:rsidRPr="00B763F1">
        <w:rPr>
          <w:rFonts w:ascii="Aptos" w:hAnsi="Aptos"/>
          <w:sz w:val="22"/>
          <w:szCs w:val="22"/>
        </w:rPr>
        <w:t>Phone: (207) 624-4193/Fax: (207) 287-3455</w:t>
      </w:r>
    </w:p>
    <w:p w14:paraId="56812DB3" w14:textId="77777777" w:rsidR="00DC4D29" w:rsidRPr="00B763F1" w:rsidRDefault="00DC4D29" w:rsidP="00B763F1">
      <w:pPr>
        <w:shd w:val="clear" w:color="auto" w:fill="FFFFFF" w:themeFill="background1"/>
        <w:rPr>
          <w:rFonts w:ascii="Aptos" w:hAnsi="Aptos"/>
          <w:sz w:val="22"/>
          <w:szCs w:val="22"/>
        </w:rPr>
      </w:pPr>
      <w:r w:rsidRPr="00B763F1">
        <w:rPr>
          <w:rFonts w:ascii="Aptos" w:hAnsi="Aptos"/>
          <w:sz w:val="22"/>
          <w:szCs w:val="22"/>
        </w:rPr>
        <w:t>TT Users Call Maine Relay – 711</w:t>
      </w:r>
    </w:p>
    <w:p w14:paraId="34C2FD40" w14:textId="77777777" w:rsidR="00DC4D29" w:rsidRPr="00B763F1" w:rsidRDefault="0078082B" w:rsidP="00B763F1">
      <w:pPr>
        <w:shd w:val="clear" w:color="auto" w:fill="FFFFFF" w:themeFill="background1"/>
        <w:rPr>
          <w:rStyle w:val="Hyperlink"/>
          <w:rFonts w:ascii="Aptos" w:hAnsi="Aptos"/>
          <w:sz w:val="22"/>
          <w:szCs w:val="22"/>
        </w:rPr>
      </w:pPr>
      <w:hyperlink r:id="rId20" w:history="1">
        <w:r w:rsidR="00DC4D29" w:rsidRPr="00B763F1">
          <w:rPr>
            <w:rStyle w:val="Hyperlink"/>
            <w:rFonts w:ascii="Aptos" w:hAnsi="Aptos"/>
            <w:sz w:val="22"/>
            <w:szCs w:val="22"/>
          </w:rPr>
          <w:t>Sara.Denson@maine.gov</w:t>
        </w:r>
      </w:hyperlink>
    </w:p>
    <w:p w14:paraId="377A5632" w14:textId="77777777" w:rsidR="00DC4D29" w:rsidRPr="00B763F1" w:rsidRDefault="00DC4D29" w:rsidP="00B763F1">
      <w:pPr>
        <w:shd w:val="clear" w:color="auto" w:fill="FFFFFF" w:themeFill="background1"/>
        <w:tabs>
          <w:tab w:val="left" w:pos="-1440"/>
          <w:tab w:val="left" w:pos="-720"/>
          <w:tab w:val="left" w:pos="540"/>
          <w:tab w:val="left" w:pos="10440"/>
        </w:tabs>
        <w:ind w:right="360"/>
        <w:rPr>
          <w:rFonts w:ascii="Aptos" w:hAnsi="Aptos"/>
          <w:sz w:val="22"/>
          <w:szCs w:val="22"/>
        </w:rPr>
      </w:pPr>
      <w:r w:rsidRPr="00B763F1">
        <w:rPr>
          <w:rFonts w:ascii="Aptos" w:hAnsi="Aptos"/>
          <w:b/>
          <w:bCs/>
          <w:sz w:val="22"/>
          <w:szCs w:val="22"/>
        </w:rPr>
        <w:t>CONTACT PERSON FOR SMALL BUSINESS IMPACT STATEMENT</w:t>
      </w:r>
      <w:r w:rsidRPr="00B763F1">
        <w:rPr>
          <w:rFonts w:ascii="Aptos" w:hAnsi="Aptos"/>
          <w:sz w:val="22"/>
          <w:szCs w:val="22"/>
        </w:rPr>
        <w:t xml:space="preserve"> </w:t>
      </w:r>
      <w:r w:rsidRPr="00B763F1">
        <w:rPr>
          <w:rFonts w:ascii="Aptos" w:hAnsi="Aptos"/>
          <w:i/>
          <w:sz w:val="22"/>
          <w:szCs w:val="22"/>
        </w:rPr>
        <w:t>(if different)</w:t>
      </w:r>
      <w:r w:rsidRPr="00B763F1">
        <w:rPr>
          <w:rFonts w:ascii="Aptos" w:hAnsi="Aptos"/>
          <w:sz w:val="22"/>
          <w:szCs w:val="22"/>
        </w:rPr>
        <w:t>: N/A.</w:t>
      </w:r>
    </w:p>
    <w:p w14:paraId="7D43C19D" w14:textId="77777777" w:rsidR="00DC4D29" w:rsidRPr="00B763F1" w:rsidRDefault="00DC4D29" w:rsidP="00B763F1">
      <w:pPr>
        <w:shd w:val="clear" w:color="auto" w:fill="FFFFFF" w:themeFill="background1"/>
        <w:tabs>
          <w:tab w:val="left" w:pos="-1440"/>
          <w:tab w:val="left" w:pos="-720"/>
          <w:tab w:val="left" w:pos="540"/>
          <w:tab w:val="left" w:pos="10440"/>
        </w:tabs>
        <w:ind w:right="972"/>
        <w:rPr>
          <w:rStyle w:val="apple-converted-space"/>
          <w:rFonts w:ascii="Aptos" w:hAnsi="Aptos"/>
          <w:color w:val="000000"/>
          <w:sz w:val="22"/>
          <w:szCs w:val="22"/>
          <w:shd w:val="clear" w:color="auto" w:fill="FFFFFF"/>
        </w:rPr>
      </w:pPr>
      <w:r w:rsidRPr="00B763F1">
        <w:rPr>
          <w:rFonts w:ascii="Aptos" w:hAnsi="Aptos"/>
          <w:b/>
          <w:bCs/>
          <w:color w:val="000000"/>
          <w:sz w:val="22"/>
          <w:szCs w:val="22"/>
          <w:shd w:val="clear" w:color="auto" w:fill="FFFFFF"/>
        </w:rPr>
        <w:t xml:space="preserve">FINANCIAL IMPACT ON MUNICIPALITIES OR COUNTIES </w:t>
      </w:r>
      <w:r w:rsidRPr="00B763F1">
        <w:rPr>
          <w:rFonts w:ascii="Aptos" w:hAnsi="Aptos"/>
          <w:color w:val="000000"/>
          <w:sz w:val="22"/>
          <w:szCs w:val="22"/>
          <w:shd w:val="clear" w:color="auto" w:fill="FFFFFF"/>
        </w:rPr>
        <w:t>(</w:t>
      </w:r>
      <w:r w:rsidRPr="00B763F1">
        <w:rPr>
          <w:rFonts w:ascii="Aptos" w:hAnsi="Aptos"/>
          <w:i/>
          <w:color w:val="000000"/>
          <w:sz w:val="22"/>
          <w:szCs w:val="22"/>
          <w:shd w:val="clear" w:color="auto" w:fill="FFFFFF"/>
        </w:rPr>
        <w:t>if any)</w:t>
      </w:r>
      <w:r w:rsidRPr="00B763F1">
        <w:rPr>
          <w:rFonts w:ascii="Aptos" w:hAnsi="Aptos"/>
          <w:color w:val="000000"/>
          <w:sz w:val="22"/>
          <w:szCs w:val="22"/>
          <w:shd w:val="clear" w:color="auto" w:fill="FFFFFF"/>
        </w:rPr>
        <w:t>:</w:t>
      </w:r>
      <w:r w:rsidRPr="00B763F1">
        <w:rPr>
          <w:rStyle w:val="apple-converted-space"/>
          <w:rFonts w:ascii="Aptos" w:hAnsi="Aptos"/>
          <w:color w:val="000000"/>
          <w:sz w:val="22"/>
          <w:szCs w:val="22"/>
          <w:shd w:val="clear" w:color="auto" w:fill="FFFFFF"/>
        </w:rPr>
        <w:t>  None anticipated.</w:t>
      </w:r>
    </w:p>
    <w:p w14:paraId="432E3D3C" w14:textId="616AAFE3" w:rsidR="00DC4D29" w:rsidRPr="00B763F1" w:rsidRDefault="00DC4D29" w:rsidP="00B763F1">
      <w:pPr>
        <w:shd w:val="clear" w:color="auto" w:fill="FFFFFF" w:themeFill="background1"/>
        <w:tabs>
          <w:tab w:val="left" w:pos="-1440"/>
          <w:tab w:val="left" w:pos="-720"/>
          <w:tab w:val="left" w:pos="540"/>
          <w:tab w:val="left" w:pos="10440"/>
        </w:tabs>
        <w:ind w:right="360"/>
        <w:rPr>
          <w:rFonts w:ascii="Aptos" w:hAnsi="Aptos"/>
          <w:sz w:val="22"/>
          <w:szCs w:val="22"/>
        </w:rPr>
      </w:pPr>
      <w:r w:rsidRPr="00B763F1">
        <w:rPr>
          <w:rFonts w:ascii="Aptos" w:hAnsi="Aptos"/>
          <w:b/>
          <w:bCs/>
          <w:sz w:val="22"/>
          <w:szCs w:val="22"/>
        </w:rPr>
        <w:t xml:space="preserve">STATUTORY AUTHORITY FOR THIS RULE: </w:t>
      </w:r>
      <w:r w:rsidRPr="00B763F1">
        <w:rPr>
          <w:rFonts w:ascii="Aptos" w:hAnsi="Aptos"/>
          <w:sz w:val="22"/>
          <w:szCs w:val="22"/>
        </w:rPr>
        <w:t xml:space="preserve">22 M.R.S. </w:t>
      </w:r>
      <w:r w:rsidR="00DE00C4">
        <w:rPr>
          <w:rFonts w:ascii="Aptos" w:hAnsi="Aptos"/>
          <w:sz w:val="22"/>
          <w:szCs w:val="22"/>
        </w:rPr>
        <w:t>Secs.</w:t>
      </w:r>
      <w:r w:rsidRPr="00B763F1">
        <w:rPr>
          <w:rFonts w:ascii="Aptos" w:hAnsi="Aptos"/>
          <w:sz w:val="22"/>
          <w:szCs w:val="22"/>
        </w:rPr>
        <w:t xml:space="preserve"> 42(1) and (8); 4302-A; 4304(1); 4305(7) and 4323(1)</w:t>
      </w:r>
    </w:p>
    <w:p w14:paraId="1347368E" w14:textId="77777777" w:rsidR="00DC4D29" w:rsidRPr="00B763F1" w:rsidRDefault="00DC4D29" w:rsidP="00B763F1">
      <w:pPr>
        <w:shd w:val="clear" w:color="auto" w:fill="FFFFFF" w:themeFill="background1"/>
        <w:tabs>
          <w:tab w:val="left" w:pos="-1440"/>
          <w:tab w:val="left" w:pos="-720"/>
          <w:tab w:val="left" w:pos="540"/>
          <w:tab w:val="left" w:pos="10440"/>
        </w:tabs>
        <w:ind w:right="360"/>
        <w:rPr>
          <w:rFonts w:ascii="Aptos" w:hAnsi="Aptos"/>
          <w:sz w:val="22"/>
          <w:szCs w:val="22"/>
        </w:rPr>
      </w:pPr>
      <w:r w:rsidRPr="00B763F1">
        <w:rPr>
          <w:rFonts w:ascii="Aptos" w:hAnsi="Aptos"/>
          <w:b/>
          <w:bCs/>
          <w:sz w:val="22"/>
          <w:szCs w:val="22"/>
        </w:rPr>
        <w:t>SUBSTANTIVE STATE OR FEDERAL LAW BEING IMPLEMENTED</w:t>
      </w:r>
      <w:r w:rsidRPr="00B763F1">
        <w:rPr>
          <w:rFonts w:ascii="Aptos" w:hAnsi="Aptos"/>
          <w:sz w:val="22"/>
          <w:szCs w:val="22"/>
        </w:rPr>
        <w:t xml:space="preserve"> </w:t>
      </w:r>
      <w:r w:rsidRPr="00B763F1">
        <w:rPr>
          <w:rFonts w:ascii="Aptos" w:hAnsi="Aptos"/>
          <w:i/>
          <w:sz w:val="22"/>
          <w:szCs w:val="22"/>
        </w:rPr>
        <w:t>(if different)</w:t>
      </w:r>
      <w:r w:rsidRPr="00B763F1">
        <w:rPr>
          <w:rFonts w:ascii="Aptos" w:hAnsi="Aptos"/>
          <w:sz w:val="22"/>
          <w:szCs w:val="22"/>
        </w:rPr>
        <w:t>: P.L. 2024, Chapters 575 and 634.</w:t>
      </w:r>
    </w:p>
    <w:p w14:paraId="052841AE" w14:textId="77777777" w:rsidR="00DC4D29" w:rsidRPr="00B763F1" w:rsidRDefault="00DC4D29" w:rsidP="00B763F1">
      <w:pPr>
        <w:shd w:val="clear" w:color="auto" w:fill="FFFFFF" w:themeFill="background1"/>
        <w:tabs>
          <w:tab w:val="left" w:pos="-1440"/>
          <w:tab w:val="left" w:pos="-720"/>
          <w:tab w:val="left" w:pos="540"/>
          <w:tab w:val="left" w:pos="10440"/>
        </w:tabs>
        <w:ind w:right="360"/>
        <w:rPr>
          <w:rFonts w:ascii="Aptos" w:hAnsi="Aptos"/>
          <w:sz w:val="22"/>
          <w:szCs w:val="22"/>
        </w:rPr>
      </w:pPr>
      <w:r w:rsidRPr="00B763F1">
        <w:rPr>
          <w:rFonts w:ascii="Aptos" w:hAnsi="Aptos"/>
          <w:b/>
          <w:bCs/>
          <w:sz w:val="22"/>
          <w:szCs w:val="22"/>
        </w:rPr>
        <w:t>AGENCY WEBSITE:</w:t>
      </w:r>
      <w:r w:rsidRPr="00B763F1">
        <w:rPr>
          <w:rFonts w:ascii="Aptos" w:hAnsi="Aptos"/>
          <w:sz w:val="22"/>
          <w:szCs w:val="22"/>
        </w:rPr>
        <w:t xml:space="preserve"> </w:t>
      </w:r>
      <w:hyperlink r:id="rId21" w:history="1">
        <w:r w:rsidRPr="00B763F1">
          <w:rPr>
            <w:rStyle w:val="Hyperlink"/>
            <w:rFonts w:ascii="Aptos" w:hAnsi="Aptos"/>
            <w:sz w:val="22"/>
            <w:szCs w:val="22"/>
          </w:rPr>
          <w:t>https://www.maine.gov/dhhs/ofi</w:t>
        </w:r>
      </w:hyperlink>
    </w:p>
    <w:p w14:paraId="746C743E" w14:textId="77777777" w:rsidR="00DC4D29" w:rsidRPr="00B763F1" w:rsidRDefault="00DC4D29" w:rsidP="00B763F1">
      <w:pPr>
        <w:shd w:val="clear" w:color="auto" w:fill="FFFFFF" w:themeFill="background1"/>
        <w:tabs>
          <w:tab w:val="left" w:pos="-1440"/>
          <w:tab w:val="left" w:pos="-720"/>
          <w:tab w:val="left" w:pos="540"/>
          <w:tab w:val="left" w:pos="10440"/>
        </w:tabs>
        <w:ind w:right="360"/>
        <w:rPr>
          <w:rFonts w:ascii="Aptos" w:hAnsi="Aptos"/>
          <w:sz w:val="22"/>
          <w:szCs w:val="22"/>
        </w:rPr>
      </w:pPr>
      <w:r w:rsidRPr="00B763F1">
        <w:rPr>
          <w:rFonts w:ascii="Aptos" w:hAnsi="Aptos"/>
          <w:b/>
          <w:bCs/>
          <w:sz w:val="22"/>
          <w:szCs w:val="22"/>
        </w:rPr>
        <w:t>EMAIL FOR OVERALL AGENCY RULEMAKING LIAISON:</w:t>
      </w:r>
      <w:r w:rsidRPr="00B763F1">
        <w:rPr>
          <w:rFonts w:ascii="Aptos" w:hAnsi="Aptos"/>
          <w:sz w:val="22"/>
          <w:szCs w:val="22"/>
        </w:rPr>
        <w:t xml:space="preserve"> </w:t>
      </w:r>
      <w:hyperlink r:id="rId22" w:history="1">
        <w:r w:rsidRPr="00B763F1">
          <w:rPr>
            <w:rStyle w:val="Hyperlink"/>
            <w:rFonts w:ascii="Aptos" w:hAnsi="Aptos"/>
            <w:sz w:val="22"/>
            <w:szCs w:val="22"/>
          </w:rPr>
          <w:t>Emily.A.Cathcart@maine.gov</w:t>
        </w:r>
      </w:hyperlink>
    </w:p>
    <w:p w14:paraId="7548E16B" w14:textId="77777777" w:rsidR="00DC4D29" w:rsidRDefault="00DC4D29" w:rsidP="00B763F1">
      <w:pPr>
        <w:pBdr>
          <w:bottom w:val="single" w:sz="4" w:space="1" w:color="auto"/>
        </w:pBdr>
        <w:shd w:val="clear" w:color="auto" w:fill="FFFFFF" w:themeFill="background1"/>
        <w:contextualSpacing/>
        <w:jc w:val="both"/>
        <w:rPr>
          <w:rFonts w:ascii="Aptos" w:hAnsi="Aptos"/>
          <w:b/>
          <w:bCs/>
          <w:sz w:val="22"/>
          <w:szCs w:val="22"/>
        </w:rPr>
      </w:pPr>
    </w:p>
    <w:p w14:paraId="4195B446" w14:textId="77777777" w:rsidR="00F5613F" w:rsidRPr="00975D83" w:rsidRDefault="00F5613F" w:rsidP="00B763F1">
      <w:pPr>
        <w:shd w:val="clear" w:color="auto" w:fill="FFFFFF" w:themeFill="background1"/>
        <w:tabs>
          <w:tab w:val="left" w:pos="-1440"/>
          <w:tab w:val="left" w:pos="-720"/>
          <w:tab w:val="left" w:pos="10440"/>
        </w:tabs>
        <w:ind w:right="360"/>
        <w:rPr>
          <w:rFonts w:ascii="Aptos" w:hAnsi="Aptos"/>
          <w:b/>
          <w:bCs/>
          <w:sz w:val="22"/>
          <w:szCs w:val="22"/>
        </w:rPr>
      </w:pPr>
    </w:p>
    <w:bookmarkEnd w:id="10"/>
    <w:p w14:paraId="64A2BF81" w14:textId="77777777" w:rsidR="007B3EE4" w:rsidRPr="00A31CBD" w:rsidRDefault="007B3EE4" w:rsidP="00B763F1">
      <w:pP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Aptos" w:hAnsi="Aptos"/>
          <w:b/>
          <w:bCs/>
          <w:sz w:val="22"/>
          <w:szCs w:val="22"/>
        </w:rPr>
      </w:pPr>
      <w:r w:rsidRPr="00A31CBD">
        <w:rPr>
          <w:rFonts w:ascii="Aptos" w:hAnsi="Aptos"/>
          <w:b/>
          <w:bCs/>
          <w:sz w:val="22"/>
          <w:szCs w:val="22"/>
        </w:rPr>
        <w:t>AGENCY: 65-407 Public Utilities Commission</w:t>
      </w:r>
    </w:p>
    <w:p w14:paraId="5299B3B8" w14:textId="77777777" w:rsidR="007B3EE4" w:rsidRPr="00A31CBD" w:rsidRDefault="007B3EE4" w:rsidP="00B763F1">
      <w:pPr>
        <w:shd w:val="clear" w:color="auto" w:fill="FFFFFF" w:themeFill="background1"/>
        <w:tabs>
          <w:tab w:val="left" w:pos="-720"/>
          <w:tab w:val="left" w:pos="0"/>
          <w:tab w:val="left" w:pos="2160"/>
        </w:tabs>
        <w:suppressAutoHyphens/>
        <w:overflowPunct w:val="0"/>
        <w:autoSpaceDE w:val="0"/>
        <w:autoSpaceDN w:val="0"/>
        <w:adjustRightInd w:val="0"/>
        <w:contextualSpacing/>
        <w:textAlignment w:val="baseline"/>
        <w:rPr>
          <w:rFonts w:ascii="Aptos" w:hAnsi="Aptos"/>
          <w:b/>
          <w:bCs/>
          <w:sz w:val="22"/>
          <w:szCs w:val="22"/>
        </w:rPr>
      </w:pPr>
      <w:r w:rsidRPr="00A31CBD">
        <w:rPr>
          <w:rFonts w:ascii="Aptos" w:hAnsi="Aptos"/>
          <w:b/>
          <w:bCs/>
          <w:sz w:val="22"/>
          <w:szCs w:val="22"/>
        </w:rPr>
        <w:lastRenderedPageBreak/>
        <w:t>CHAPTER NUMBER AND TITLE: Chapter 870 Late Payment Charges, Interest Rates to Be Paid on Customer Deposits And Charges For Returned Checks</w:t>
      </w:r>
      <w:r w:rsidRPr="00A31CBD">
        <w:rPr>
          <w:rFonts w:ascii="Aptos" w:hAnsi="Aptos"/>
          <w:b/>
          <w:bCs/>
          <w:sz w:val="22"/>
          <w:szCs w:val="22"/>
        </w:rPr>
        <w:br/>
        <w:t xml:space="preserve">TYPE OF RULE: Routine Technical </w:t>
      </w:r>
    </w:p>
    <w:p w14:paraId="6D907D59" w14:textId="77777777" w:rsidR="007B3EE4" w:rsidRPr="00A31CBD" w:rsidRDefault="007B3EE4" w:rsidP="00B763F1">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Aptos" w:hAnsi="Aptos"/>
          <w:b/>
          <w:bCs/>
          <w:sz w:val="22"/>
          <w:szCs w:val="22"/>
        </w:rPr>
      </w:pPr>
      <w:r w:rsidRPr="00A31CBD">
        <w:rPr>
          <w:rFonts w:ascii="Aptos" w:hAnsi="Aptos"/>
          <w:b/>
          <w:bCs/>
          <w:sz w:val="22"/>
          <w:szCs w:val="22"/>
        </w:rPr>
        <w:t>PROPOSED RULE NUMBER: 2024-P311</w:t>
      </w:r>
    </w:p>
    <w:p w14:paraId="5B25A190" w14:textId="77777777" w:rsidR="007B3EE4" w:rsidRPr="00A31CBD" w:rsidRDefault="007B3EE4" w:rsidP="00B763F1">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overflowPunct w:val="0"/>
        <w:autoSpaceDE w:val="0"/>
        <w:autoSpaceDN w:val="0"/>
        <w:adjustRightInd w:val="0"/>
        <w:spacing w:line="245" w:lineRule="exact"/>
        <w:textAlignment w:val="baseline"/>
        <w:rPr>
          <w:rFonts w:ascii="Aptos" w:hAnsi="Aptos"/>
          <w:sz w:val="22"/>
          <w:szCs w:val="22"/>
        </w:rPr>
      </w:pPr>
      <w:r w:rsidRPr="00A31CBD">
        <w:rPr>
          <w:rFonts w:ascii="Aptos" w:hAnsi="Aptos"/>
          <w:b/>
          <w:bCs/>
          <w:sz w:val="22"/>
          <w:szCs w:val="22"/>
        </w:rPr>
        <w:t xml:space="preserve">BRIEF SUMMARY: </w:t>
      </w:r>
      <w:r w:rsidRPr="00A31CBD">
        <w:rPr>
          <w:rFonts w:ascii="Aptos" w:hAnsi="Aptos"/>
          <w:sz w:val="22"/>
          <w:szCs w:val="22"/>
        </w:rPr>
        <w:t>The proposed amendment prohibits transmission and distribution utilities from charging late fees to low-income customers.</w:t>
      </w:r>
    </w:p>
    <w:p w14:paraId="4DB3F03F" w14:textId="77777777" w:rsidR="007B3EE4" w:rsidRPr="00A31CBD" w:rsidRDefault="007B3EE4" w:rsidP="00B763F1">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Aptos" w:hAnsi="Aptos"/>
          <w:sz w:val="22"/>
          <w:szCs w:val="22"/>
        </w:rPr>
      </w:pPr>
      <w:r w:rsidRPr="00A31CBD">
        <w:rPr>
          <w:rFonts w:ascii="Aptos" w:hAnsi="Aptos"/>
          <w:b/>
          <w:bCs/>
          <w:sz w:val="22"/>
          <w:szCs w:val="22"/>
        </w:rPr>
        <w:t>PUBLIC HEARING: November 26, 2024, at 2:00 pm</w:t>
      </w:r>
      <w:r w:rsidRPr="00A31CBD">
        <w:rPr>
          <w:rFonts w:ascii="Aptos" w:hAnsi="Aptos"/>
          <w:sz w:val="22"/>
          <w:szCs w:val="22"/>
        </w:rPr>
        <w:t xml:space="preserve"> at the Public Utilities Commission, 26 Katherine Drive, Hallowell, Maine 04347. Persons unable to attend this conference in person may elect to participate virtually by emailing pamela.kowalchuk@maine.gov at the Commission and requesting a Microsoft Teams invitation. Those unable to attend via video may participate by phone using the dial-in information that appears on the Microsoft Teams invitation (obtained as described above).</w:t>
      </w:r>
    </w:p>
    <w:p w14:paraId="0B14800D" w14:textId="77777777" w:rsidR="007B3EE4" w:rsidRPr="00A31CBD" w:rsidRDefault="007B3EE4" w:rsidP="00B763F1">
      <w:pPr>
        <w:shd w:val="clear" w:color="auto" w:fill="FFFFFF" w:themeFill="background1"/>
        <w:tabs>
          <w:tab w:val="left" w:pos="-1440"/>
          <w:tab w:val="left" w:pos="-720"/>
          <w:tab w:val="left" w:pos="270"/>
          <w:tab w:val="left" w:pos="10440"/>
        </w:tabs>
        <w:overflowPunct w:val="0"/>
        <w:autoSpaceDE w:val="0"/>
        <w:autoSpaceDN w:val="0"/>
        <w:adjustRightInd w:val="0"/>
        <w:ind w:right="360"/>
        <w:textAlignment w:val="baseline"/>
        <w:rPr>
          <w:rFonts w:ascii="Aptos" w:hAnsi="Aptos"/>
          <w:sz w:val="22"/>
          <w:szCs w:val="22"/>
        </w:rPr>
      </w:pPr>
      <w:r w:rsidRPr="00A31CBD">
        <w:rPr>
          <w:rFonts w:ascii="Aptos" w:hAnsi="Aptos"/>
          <w:b/>
          <w:bCs/>
          <w:sz w:val="22"/>
          <w:szCs w:val="22"/>
        </w:rPr>
        <w:t>COMMENT DEADLINE:</w:t>
      </w:r>
      <w:r w:rsidRPr="00A31CBD">
        <w:rPr>
          <w:rFonts w:ascii="Aptos" w:hAnsi="Aptos"/>
          <w:b/>
          <w:bCs/>
          <w:i/>
          <w:iCs/>
          <w:sz w:val="22"/>
          <w:szCs w:val="22"/>
        </w:rPr>
        <w:t xml:space="preserve"> </w:t>
      </w:r>
      <w:r w:rsidRPr="00A31CBD">
        <w:rPr>
          <w:rFonts w:ascii="Aptos" w:hAnsi="Aptos"/>
          <w:b/>
          <w:bCs/>
          <w:sz w:val="22"/>
          <w:szCs w:val="22"/>
        </w:rPr>
        <w:t>December 6. 2024</w:t>
      </w:r>
      <w:r w:rsidRPr="00A31CBD">
        <w:rPr>
          <w:rFonts w:ascii="Aptos" w:hAnsi="Aptos"/>
          <w:sz w:val="22"/>
          <w:szCs w:val="22"/>
        </w:rPr>
        <w:t xml:space="preserve">. Comments on the proposed rule may be filed electronically using the Commission’s Case Management System (CMS) or may be sent in writing to the Administrative Director on or before </w:t>
      </w:r>
      <w:r w:rsidRPr="00A31CBD">
        <w:rPr>
          <w:rFonts w:ascii="Aptos" w:hAnsi="Aptos"/>
          <w:b/>
          <w:bCs/>
          <w:sz w:val="22"/>
          <w:szCs w:val="22"/>
        </w:rPr>
        <w:t>December 6. 2024</w:t>
      </w:r>
      <w:r w:rsidRPr="00A31CBD">
        <w:rPr>
          <w:rFonts w:ascii="Aptos" w:hAnsi="Aptos"/>
          <w:sz w:val="22"/>
          <w:szCs w:val="22"/>
        </w:rPr>
        <w:t xml:space="preserve">.  </w:t>
      </w:r>
      <w:r w:rsidRPr="00A31CBD">
        <w:rPr>
          <w:rFonts w:ascii="Aptos" w:hAnsi="Aptos"/>
          <w:bCs/>
          <w:sz w:val="22"/>
          <w:szCs w:val="22"/>
        </w:rPr>
        <w:t>However, the Commission requests that interested persons file initial comments on the proposed amendments to the Rule using the Commission's CMS, in Docket No. 2024-00288, on or before Tuesday,</w:t>
      </w:r>
      <w:r w:rsidRPr="00A31CBD">
        <w:rPr>
          <w:rFonts w:ascii="Aptos" w:hAnsi="Aptos"/>
          <w:b/>
          <w:bCs/>
          <w:i/>
          <w:iCs/>
          <w:sz w:val="22"/>
          <w:szCs w:val="22"/>
        </w:rPr>
        <w:t xml:space="preserve"> </w:t>
      </w:r>
      <w:r w:rsidRPr="00A31CBD">
        <w:rPr>
          <w:rFonts w:ascii="Aptos" w:hAnsi="Aptos"/>
          <w:b/>
          <w:bCs/>
          <w:sz w:val="22"/>
          <w:szCs w:val="22"/>
        </w:rPr>
        <w:t>November 19, 2024</w:t>
      </w:r>
      <w:r w:rsidRPr="00A31CBD">
        <w:rPr>
          <w:rFonts w:ascii="Aptos" w:hAnsi="Aptos"/>
          <w:bCs/>
          <w:sz w:val="22"/>
          <w:szCs w:val="22"/>
        </w:rPr>
        <w:t xml:space="preserve">. </w:t>
      </w:r>
      <w:r w:rsidRPr="00A31CBD">
        <w:rPr>
          <w:rFonts w:ascii="Aptos" w:hAnsi="Aptos"/>
          <w:sz w:val="22"/>
          <w:szCs w:val="22"/>
        </w:rPr>
        <w:t>Written comments should refer to the docket number of this proceeding, Docket No. 2024-00288, and be sent to the Administrative Director, Public Utilities Commission, 18 State House Station, Augusta, Maine 04333-0018.</w:t>
      </w:r>
    </w:p>
    <w:p w14:paraId="2C811A10" w14:textId="77777777" w:rsidR="007B3EE4" w:rsidRPr="00A31CBD" w:rsidRDefault="007B3EE4" w:rsidP="00B763F1">
      <w:pPr>
        <w:shd w:val="clear" w:color="auto" w:fill="FFFFFF" w:themeFill="background1"/>
        <w:tabs>
          <w:tab w:val="left" w:pos="-1440"/>
          <w:tab w:val="left" w:pos="-720"/>
          <w:tab w:val="left" w:pos="540"/>
          <w:tab w:val="left" w:pos="10440"/>
        </w:tabs>
        <w:overflowPunct w:val="0"/>
        <w:autoSpaceDE w:val="0"/>
        <w:autoSpaceDN w:val="0"/>
        <w:adjustRightInd w:val="0"/>
        <w:textAlignment w:val="baseline"/>
        <w:rPr>
          <w:rFonts w:ascii="Aptos" w:hAnsi="Aptos"/>
          <w:sz w:val="22"/>
          <w:szCs w:val="22"/>
        </w:rPr>
      </w:pPr>
      <w:r w:rsidRPr="00A31CBD">
        <w:rPr>
          <w:rFonts w:ascii="Aptos" w:hAnsi="Aptos"/>
          <w:b/>
          <w:bCs/>
          <w:sz w:val="22"/>
          <w:szCs w:val="22"/>
        </w:rPr>
        <w:t>CONTACT PERSON FOR THIS FILING:</w:t>
      </w:r>
      <w:r w:rsidRPr="00A31CBD">
        <w:rPr>
          <w:rFonts w:ascii="Aptos" w:hAnsi="Aptos"/>
          <w:sz w:val="22"/>
          <w:szCs w:val="22"/>
        </w:rPr>
        <w:t xml:space="preserve"> Eric Bryant</w:t>
      </w:r>
      <w:r>
        <w:rPr>
          <w:rFonts w:ascii="Aptos" w:hAnsi="Aptos"/>
          <w:sz w:val="22"/>
          <w:szCs w:val="22"/>
        </w:rPr>
        <w:t xml:space="preserve">; </w:t>
      </w:r>
      <w:r w:rsidRPr="00A31CBD">
        <w:rPr>
          <w:rFonts w:ascii="Aptos" w:hAnsi="Aptos"/>
          <w:sz w:val="22"/>
          <w:szCs w:val="22"/>
        </w:rPr>
        <w:t>18 State House Station, Augusta, ME. 04333 (207)287-1566 eric.bryant@maine.gov</w:t>
      </w:r>
    </w:p>
    <w:p w14:paraId="6FD19926" w14:textId="77777777" w:rsidR="007B3EE4" w:rsidRPr="00A31CBD" w:rsidRDefault="007B3EE4" w:rsidP="00B763F1">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Aptos" w:hAnsi="Aptos"/>
          <w:sz w:val="22"/>
          <w:szCs w:val="22"/>
        </w:rPr>
      </w:pPr>
      <w:r w:rsidRPr="00A31CBD">
        <w:rPr>
          <w:rFonts w:ascii="Aptos" w:hAnsi="Aptos"/>
          <w:b/>
          <w:bCs/>
          <w:sz w:val="22"/>
          <w:szCs w:val="22"/>
        </w:rPr>
        <w:t>CONTACT PERSON FOR SMALL BUSINESS IMPACT STATEMENT</w:t>
      </w:r>
      <w:r w:rsidRPr="00A31CBD">
        <w:rPr>
          <w:rFonts w:ascii="Aptos" w:hAnsi="Aptos"/>
          <w:sz w:val="22"/>
          <w:szCs w:val="22"/>
        </w:rPr>
        <w:t xml:space="preserve"> </w:t>
      </w:r>
      <w:r w:rsidRPr="00A31CBD">
        <w:rPr>
          <w:rFonts w:ascii="Aptos" w:hAnsi="Aptos"/>
          <w:i/>
          <w:sz w:val="22"/>
          <w:szCs w:val="22"/>
        </w:rPr>
        <w:t>(if different)</w:t>
      </w:r>
      <w:r w:rsidRPr="00A31CBD">
        <w:rPr>
          <w:rFonts w:ascii="Aptos" w:hAnsi="Aptos"/>
          <w:sz w:val="22"/>
          <w:szCs w:val="22"/>
        </w:rPr>
        <w:t>: N/A</w:t>
      </w:r>
    </w:p>
    <w:p w14:paraId="56ED2FA1" w14:textId="77777777" w:rsidR="007B3EE4" w:rsidRPr="00A31CBD" w:rsidRDefault="007B3EE4" w:rsidP="00B763F1">
      <w:pPr>
        <w:shd w:val="clear" w:color="auto" w:fill="FFFFFF" w:themeFill="background1"/>
        <w:tabs>
          <w:tab w:val="left" w:pos="-1440"/>
          <w:tab w:val="left" w:pos="-720"/>
          <w:tab w:val="left" w:pos="540"/>
          <w:tab w:val="left" w:pos="10440"/>
        </w:tabs>
        <w:overflowPunct w:val="0"/>
        <w:autoSpaceDE w:val="0"/>
        <w:autoSpaceDN w:val="0"/>
        <w:adjustRightInd w:val="0"/>
        <w:ind w:right="972"/>
        <w:textAlignment w:val="baseline"/>
        <w:rPr>
          <w:rFonts w:ascii="Aptos" w:hAnsi="Aptos"/>
          <w:color w:val="000000"/>
          <w:sz w:val="22"/>
          <w:szCs w:val="22"/>
          <w:shd w:val="clear" w:color="auto" w:fill="FFFFFF"/>
        </w:rPr>
      </w:pPr>
      <w:r w:rsidRPr="00A31CBD">
        <w:rPr>
          <w:rFonts w:ascii="Aptos" w:hAnsi="Aptos"/>
          <w:b/>
          <w:bCs/>
          <w:color w:val="000000"/>
          <w:sz w:val="22"/>
          <w:szCs w:val="22"/>
          <w:shd w:val="clear" w:color="auto" w:fill="FFFFFF"/>
        </w:rPr>
        <w:t>FINANCIAL IMPACT ON MUNICIPALITIES OR COUNTIES</w:t>
      </w:r>
      <w:r w:rsidRPr="00A31CBD">
        <w:rPr>
          <w:rFonts w:ascii="Aptos" w:hAnsi="Aptos"/>
          <w:color w:val="000000"/>
          <w:sz w:val="22"/>
          <w:szCs w:val="22"/>
          <w:shd w:val="clear" w:color="auto" w:fill="FFFFFF"/>
        </w:rPr>
        <w:t xml:space="preserve"> </w:t>
      </w:r>
      <w:r w:rsidRPr="00A31CBD">
        <w:rPr>
          <w:rFonts w:ascii="Aptos" w:hAnsi="Aptos"/>
          <w:i/>
          <w:color w:val="000000"/>
          <w:sz w:val="22"/>
          <w:szCs w:val="22"/>
          <w:shd w:val="clear" w:color="auto" w:fill="FFFFFF"/>
        </w:rPr>
        <w:t>(if any)</w:t>
      </w:r>
      <w:r w:rsidRPr="00A31CBD">
        <w:rPr>
          <w:rFonts w:ascii="Aptos" w:hAnsi="Aptos"/>
          <w:color w:val="000000"/>
          <w:sz w:val="22"/>
          <w:szCs w:val="22"/>
          <w:shd w:val="clear" w:color="auto" w:fill="FFFFFF"/>
        </w:rPr>
        <w:t>: None</w:t>
      </w:r>
    </w:p>
    <w:p w14:paraId="644911D2" w14:textId="5FDDFDBD" w:rsidR="007B3EE4" w:rsidRPr="00A31CBD" w:rsidRDefault="007B3EE4" w:rsidP="00B763F1">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overflowPunct w:val="0"/>
        <w:autoSpaceDE w:val="0"/>
        <w:autoSpaceDN w:val="0"/>
        <w:adjustRightInd w:val="0"/>
        <w:spacing w:line="245" w:lineRule="exact"/>
        <w:jc w:val="both"/>
        <w:textAlignment w:val="baseline"/>
        <w:rPr>
          <w:rFonts w:ascii="Aptos" w:hAnsi="Aptos"/>
          <w:sz w:val="22"/>
          <w:szCs w:val="22"/>
        </w:rPr>
      </w:pPr>
      <w:r w:rsidRPr="00A31CBD">
        <w:rPr>
          <w:rFonts w:ascii="Aptos" w:hAnsi="Aptos"/>
          <w:b/>
          <w:bCs/>
          <w:sz w:val="22"/>
          <w:szCs w:val="22"/>
        </w:rPr>
        <w:t xml:space="preserve">STATUTORY AUTHORITY FOR THIS RULE: </w:t>
      </w:r>
      <w:r w:rsidRPr="00A31CBD">
        <w:rPr>
          <w:rFonts w:ascii="Aptos" w:hAnsi="Aptos"/>
          <w:sz w:val="22"/>
          <w:szCs w:val="22"/>
        </w:rPr>
        <w:t xml:space="preserve">35-A M.R.S.A. </w:t>
      </w:r>
      <w:r w:rsidR="00D85506">
        <w:rPr>
          <w:rFonts w:ascii="Aptos" w:hAnsi="Aptos"/>
          <w:sz w:val="22"/>
          <w:szCs w:val="22"/>
        </w:rPr>
        <w:t>Secs.</w:t>
      </w:r>
      <w:r w:rsidRPr="00A31CBD">
        <w:rPr>
          <w:rFonts w:ascii="Aptos" w:hAnsi="Aptos"/>
          <w:sz w:val="22"/>
          <w:szCs w:val="22"/>
        </w:rPr>
        <w:t xml:space="preserve"> 101, 104, 111, 301, 304, and 705(3)</w:t>
      </w:r>
    </w:p>
    <w:p w14:paraId="623D996D" w14:textId="77777777" w:rsidR="007B3EE4" w:rsidRPr="00A31CBD" w:rsidRDefault="007B3EE4" w:rsidP="00B763F1">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Aptos" w:hAnsi="Aptos"/>
          <w:sz w:val="22"/>
          <w:szCs w:val="22"/>
        </w:rPr>
      </w:pPr>
      <w:r w:rsidRPr="00A31CBD">
        <w:rPr>
          <w:rFonts w:ascii="Aptos" w:hAnsi="Aptos"/>
          <w:b/>
          <w:bCs/>
          <w:sz w:val="22"/>
          <w:szCs w:val="22"/>
        </w:rPr>
        <w:t>SUBSTANTIVE STATE OR FEDERAL LAW BEING IMPLEMENTED</w:t>
      </w:r>
      <w:r w:rsidRPr="00A31CBD">
        <w:rPr>
          <w:rFonts w:ascii="Aptos" w:hAnsi="Aptos"/>
          <w:sz w:val="22"/>
          <w:szCs w:val="22"/>
        </w:rPr>
        <w:t xml:space="preserve"> </w:t>
      </w:r>
      <w:r w:rsidRPr="00A31CBD">
        <w:rPr>
          <w:rFonts w:ascii="Aptos" w:hAnsi="Aptos"/>
          <w:i/>
          <w:sz w:val="22"/>
          <w:szCs w:val="22"/>
        </w:rPr>
        <w:t>(if different)</w:t>
      </w:r>
      <w:r w:rsidRPr="00A31CBD">
        <w:rPr>
          <w:rFonts w:ascii="Aptos" w:hAnsi="Aptos"/>
          <w:sz w:val="22"/>
          <w:szCs w:val="22"/>
        </w:rPr>
        <w:t xml:space="preserve">: 2023 Resolves, </w:t>
      </w:r>
      <w:proofErr w:type="spellStart"/>
      <w:r w:rsidRPr="00A31CBD">
        <w:rPr>
          <w:rFonts w:ascii="Aptos" w:hAnsi="Aptos"/>
          <w:sz w:val="22"/>
          <w:szCs w:val="22"/>
        </w:rPr>
        <w:t>ch.</w:t>
      </w:r>
      <w:proofErr w:type="spellEnd"/>
      <w:r w:rsidRPr="00A31CBD">
        <w:rPr>
          <w:rFonts w:ascii="Aptos" w:hAnsi="Aptos"/>
          <w:sz w:val="22"/>
          <w:szCs w:val="22"/>
        </w:rPr>
        <w:t xml:space="preserve"> 145</w:t>
      </w:r>
    </w:p>
    <w:p w14:paraId="7033D944" w14:textId="77777777" w:rsidR="007B3EE4" w:rsidRPr="00A31CBD" w:rsidRDefault="007B3EE4" w:rsidP="00B763F1">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Aptos" w:hAnsi="Aptos"/>
          <w:sz w:val="22"/>
          <w:szCs w:val="22"/>
        </w:rPr>
      </w:pPr>
      <w:r w:rsidRPr="00A31CBD">
        <w:rPr>
          <w:rFonts w:ascii="Aptos" w:hAnsi="Aptos"/>
          <w:b/>
          <w:bCs/>
          <w:sz w:val="22"/>
          <w:szCs w:val="22"/>
        </w:rPr>
        <w:t>AGENCY WEBSITE:</w:t>
      </w:r>
      <w:r w:rsidRPr="00A31CBD">
        <w:rPr>
          <w:rFonts w:ascii="Aptos" w:hAnsi="Aptos"/>
          <w:sz w:val="22"/>
          <w:szCs w:val="22"/>
        </w:rPr>
        <w:t xml:space="preserve">  </w:t>
      </w:r>
      <w:hyperlink r:id="rId23" w:history="1">
        <w:r w:rsidRPr="00A31CBD">
          <w:rPr>
            <w:rFonts w:ascii="Aptos" w:hAnsi="Aptos"/>
            <w:color w:val="0000FF" w:themeColor="hyperlink"/>
            <w:sz w:val="22"/>
            <w:szCs w:val="22"/>
            <w:u w:val="single"/>
          </w:rPr>
          <w:t>www.maine.gov/mpuc</w:t>
        </w:r>
      </w:hyperlink>
      <w:r w:rsidRPr="00A31CBD">
        <w:rPr>
          <w:rFonts w:ascii="Aptos" w:hAnsi="Aptos"/>
          <w:sz w:val="22"/>
          <w:szCs w:val="22"/>
        </w:rPr>
        <w:t xml:space="preserve"> </w:t>
      </w:r>
    </w:p>
    <w:p w14:paraId="1022EA69" w14:textId="77777777" w:rsidR="007B3EE4" w:rsidRPr="00A31CBD" w:rsidRDefault="007B3EE4" w:rsidP="00B763F1">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Aptos" w:hAnsi="Aptos"/>
          <w:i/>
          <w:sz w:val="22"/>
          <w:szCs w:val="22"/>
        </w:rPr>
      </w:pPr>
      <w:r w:rsidRPr="00A31CBD">
        <w:rPr>
          <w:rFonts w:ascii="Aptos" w:hAnsi="Aptos"/>
          <w:b/>
          <w:bCs/>
          <w:sz w:val="22"/>
          <w:szCs w:val="22"/>
        </w:rPr>
        <w:t>EMAIL FOR OVERALL AGENCY RULEMAKING LIAISON:</w:t>
      </w:r>
      <w:r w:rsidRPr="00A31CBD">
        <w:rPr>
          <w:rFonts w:ascii="Aptos" w:hAnsi="Aptos"/>
          <w:sz w:val="22"/>
          <w:szCs w:val="22"/>
        </w:rPr>
        <w:t xml:space="preserve"> pamela.kowalchuk@maine.gov</w:t>
      </w:r>
    </w:p>
    <w:p w14:paraId="2754F26A" w14:textId="77777777" w:rsidR="00396DF3" w:rsidRPr="00B8236F" w:rsidRDefault="00396DF3" w:rsidP="008939B5">
      <w:pPr>
        <w:shd w:val="clear" w:color="auto" w:fill="FFFFFF" w:themeFill="background1"/>
        <w:contextualSpacing/>
        <w:jc w:val="both"/>
        <w:rPr>
          <w:rFonts w:ascii="Aptos" w:hAnsi="Aptos"/>
          <w:b/>
          <w:bCs/>
          <w:sz w:val="22"/>
          <w:szCs w:val="22"/>
        </w:rPr>
      </w:pPr>
      <w:bookmarkStart w:id="12" w:name="_Hlk124326626"/>
      <w:bookmarkStart w:id="13" w:name="_Hlk175658805"/>
      <w:bookmarkStart w:id="14" w:name="_Hlk175657783"/>
      <w:bookmarkEnd w:id="1"/>
      <w:bookmarkEnd w:id="12"/>
    </w:p>
    <w:p w14:paraId="0CA72D0C" w14:textId="0256F0FC" w:rsidR="00B01172" w:rsidRPr="00B8236F" w:rsidRDefault="00B01172" w:rsidP="00B763F1">
      <w:pPr>
        <w:pBdr>
          <w:top w:val="thickThinSmallGap" w:sz="24" w:space="1" w:color="auto"/>
          <w:bottom w:val="thickThinSmallGap" w:sz="24" w:space="1" w:color="auto"/>
        </w:pBdr>
        <w:shd w:val="clear" w:color="auto" w:fill="FFFFFF" w:themeFill="background1"/>
        <w:contextualSpacing/>
        <w:jc w:val="both"/>
        <w:rPr>
          <w:rFonts w:ascii="Aptos" w:hAnsi="Aptos"/>
          <w:b/>
          <w:bCs/>
          <w:sz w:val="22"/>
          <w:szCs w:val="22"/>
        </w:rPr>
      </w:pPr>
      <w:r w:rsidRPr="00B8236F">
        <w:rPr>
          <w:rFonts w:ascii="Aptos" w:hAnsi="Aptos"/>
          <w:b/>
          <w:bCs/>
          <w:sz w:val="22"/>
          <w:szCs w:val="22"/>
        </w:rPr>
        <w:t>ADOPTIONS</w:t>
      </w:r>
    </w:p>
    <w:p w14:paraId="743F9B96" w14:textId="77777777" w:rsidR="00B01172" w:rsidRPr="00B8236F" w:rsidRDefault="00B01172" w:rsidP="00B763F1">
      <w:pPr>
        <w:shd w:val="clear" w:color="auto" w:fill="FFFFFF" w:themeFill="background1"/>
        <w:contextualSpacing/>
        <w:jc w:val="both"/>
        <w:rPr>
          <w:rFonts w:ascii="Aptos" w:hAnsi="Aptos"/>
          <w:b/>
          <w:bCs/>
          <w:sz w:val="22"/>
          <w:szCs w:val="22"/>
        </w:rPr>
      </w:pPr>
    </w:p>
    <w:p w14:paraId="26CF2218" w14:textId="77777777" w:rsidR="00981248" w:rsidRPr="009A1B74" w:rsidRDefault="00981248" w:rsidP="008939B5">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2"/>
        </w:rPr>
      </w:pPr>
      <w:bookmarkStart w:id="15" w:name="_Hlk172619655"/>
      <w:bookmarkEnd w:id="13"/>
      <w:bookmarkEnd w:id="14"/>
      <w:bookmarkEnd w:id="15"/>
      <w:r w:rsidRPr="009A1B74">
        <w:rPr>
          <w:rFonts w:ascii="Aptos" w:hAnsi="Aptos"/>
          <w:b/>
          <w:sz w:val="22"/>
        </w:rPr>
        <w:t>AGENCY: 01-683 Land for Maine’s Future Board, Department of Agriculture, Conservation and Forestry</w:t>
      </w:r>
    </w:p>
    <w:p w14:paraId="735BBA6C" w14:textId="77777777" w:rsidR="00981248" w:rsidRPr="009A1B74" w:rsidRDefault="00981248" w:rsidP="008939B5">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2"/>
        </w:rPr>
      </w:pPr>
      <w:r w:rsidRPr="009A1B74">
        <w:rPr>
          <w:rFonts w:ascii="Aptos" w:hAnsi="Aptos"/>
          <w:b/>
          <w:sz w:val="22"/>
        </w:rPr>
        <w:t xml:space="preserve">CHAPTER NUMBER AND TITLE: </w:t>
      </w:r>
    </w:p>
    <w:p w14:paraId="210BBAEC" w14:textId="77777777" w:rsidR="00981248" w:rsidRPr="009A1B74" w:rsidRDefault="00981248" w:rsidP="008939B5">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2"/>
        </w:rPr>
      </w:pPr>
    </w:p>
    <w:p w14:paraId="5A0EA29C" w14:textId="77777777" w:rsidR="00981248" w:rsidRPr="009A1B74" w:rsidRDefault="00981248" w:rsidP="008939B5">
      <w:pPr>
        <w:pStyle w:val="ListParagraph"/>
        <w:numPr>
          <w:ilvl w:val="0"/>
          <w:numId w:val="61"/>
        </w:num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Aptos" w:hAnsi="Aptos"/>
          <w:b/>
          <w:sz w:val="22"/>
        </w:rPr>
      </w:pPr>
      <w:r w:rsidRPr="009A1B74">
        <w:rPr>
          <w:rFonts w:ascii="Aptos" w:hAnsi="Aptos"/>
          <w:b/>
          <w:sz w:val="22"/>
        </w:rPr>
        <w:t>Chapter 1, Definitions</w:t>
      </w:r>
    </w:p>
    <w:p w14:paraId="7E812152" w14:textId="77777777" w:rsidR="00981248" w:rsidRPr="009A1B74" w:rsidRDefault="00981248" w:rsidP="008939B5">
      <w:pPr>
        <w:pStyle w:val="ListParagraph"/>
        <w:numPr>
          <w:ilvl w:val="0"/>
          <w:numId w:val="61"/>
        </w:num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Aptos" w:hAnsi="Aptos"/>
          <w:b/>
          <w:sz w:val="22"/>
        </w:rPr>
      </w:pPr>
      <w:r w:rsidRPr="009A1B74">
        <w:rPr>
          <w:rFonts w:ascii="Aptos" w:hAnsi="Aptos"/>
          <w:b/>
          <w:sz w:val="22"/>
        </w:rPr>
        <w:t>Chapter 2, Rules of Program Administration</w:t>
      </w:r>
    </w:p>
    <w:p w14:paraId="3AE84126" w14:textId="77777777" w:rsidR="00981248" w:rsidRPr="009A1B74" w:rsidRDefault="00981248" w:rsidP="008939B5">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2"/>
        </w:rPr>
      </w:pPr>
      <w:r w:rsidRPr="009A1B74">
        <w:rPr>
          <w:rFonts w:ascii="Aptos" w:hAnsi="Aptos"/>
          <w:b/>
          <w:sz w:val="22"/>
        </w:rPr>
        <w:tab/>
      </w:r>
    </w:p>
    <w:p w14:paraId="7B181A1B" w14:textId="77777777" w:rsidR="00981248" w:rsidRDefault="00981248" w:rsidP="008939B5">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2"/>
        </w:rPr>
      </w:pPr>
      <w:r w:rsidRPr="009A1B74">
        <w:rPr>
          <w:rFonts w:ascii="Aptos" w:hAnsi="Aptos"/>
          <w:b/>
          <w:sz w:val="22"/>
        </w:rPr>
        <w:t xml:space="preserve">ADOPTED RULE NUMBER: </w:t>
      </w:r>
    </w:p>
    <w:p w14:paraId="66AE6CB3" w14:textId="77777777" w:rsidR="00981248" w:rsidRDefault="00981248" w:rsidP="008939B5">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2"/>
        </w:rPr>
      </w:pPr>
    </w:p>
    <w:p w14:paraId="4C8D08A3" w14:textId="77777777" w:rsidR="00981248" w:rsidRDefault="00981248" w:rsidP="008939B5">
      <w:pPr>
        <w:pStyle w:val="ListParagraph"/>
        <w:numPr>
          <w:ilvl w:val="0"/>
          <w:numId w:val="61"/>
        </w:num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Aptos" w:hAnsi="Aptos"/>
          <w:b/>
          <w:sz w:val="22"/>
        </w:rPr>
      </w:pPr>
      <w:r w:rsidRPr="009A1B74">
        <w:rPr>
          <w:rFonts w:ascii="Aptos" w:hAnsi="Aptos"/>
          <w:b/>
          <w:sz w:val="22"/>
        </w:rPr>
        <w:t xml:space="preserve">2024-243 (Chapter 1) </w:t>
      </w:r>
    </w:p>
    <w:p w14:paraId="5991277C" w14:textId="77777777" w:rsidR="00981248" w:rsidRPr="009A1B74" w:rsidRDefault="00981248" w:rsidP="008939B5">
      <w:pPr>
        <w:pStyle w:val="ListParagraph"/>
        <w:numPr>
          <w:ilvl w:val="0"/>
          <w:numId w:val="61"/>
        </w:num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Aptos" w:hAnsi="Aptos"/>
          <w:b/>
          <w:sz w:val="22"/>
        </w:rPr>
      </w:pPr>
      <w:r w:rsidRPr="009A1B74">
        <w:rPr>
          <w:rFonts w:ascii="Aptos" w:hAnsi="Aptos"/>
          <w:b/>
          <w:sz w:val="22"/>
        </w:rPr>
        <w:t>2024-244 (Chapter 2)</w:t>
      </w:r>
    </w:p>
    <w:p w14:paraId="30A4AAD2" w14:textId="77777777" w:rsidR="00981248" w:rsidRPr="009A1B74" w:rsidRDefault="00981248" w:rsidP="00B763F1">
      <w:pPr>
        <w:pBdr>
          <w:bottom w:val="single" w:sz="4" w:space="1" w:color="auto"/>
        </w:pBd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Aptos" w:hAnsi="Aptos"/>
          <w:sz w:val="22"/>
        </w:rPr>
      </w:pPr>
    </w:p>
    <w:p w14:paraId="383A0DE9" w14:textId="77777777" w:rsidR="00981248" w:rsidRPr="009A1B74" w:rsidRDefault="00981248" w:rsidP="00B763F1">
      <w:pPr>
        <w:pBdr>
          <w:bottom w:val="single" w:sz="4" w:space="1" w:color="auto"/>
        </w:pBd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sz w:val="22"/>
        </w:rPr>
      </w:pPr>
      <w:r w:rsidRPr="009A1B74">
        <w:rPr>
          <w:rFonts w:ascii="Aptos" w:hAnsi="Aptos"/>
          <w:b/>
          <w:sz w:val="22"/>
        </w:rPr>
        <w:t>CONCISE SUMMARY:</w:t>
      </w:r>
    </w:p>
    <w:p w14:paraId="26347265" w14:textId="77777777" w:rsidR="00981248" w:rsidRPr="009A1B74" w:rsidRDefault="00981248" w:rsidP="00B763F1">
      <w:pPr>
        <w:pBdr>
          <w:bottom w:val="single" w:sz="4" w:space="1" w:color="auto"/>
        </w:pBd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sz w:val="22"/>
        </w:rPr>
      </w:pPr>
    </w:p>
    <w:p w14:paraId="451562DC" w14:textId="77777777" w:rsidR="00981248" w:rsidRPr="009A1B74" w:rsidRDefault="00981248" w:rsidP="00B763F1">
      <w:pPr>
        <w:pBdr>
          <w:bottom w:val="single" w:sz="4" w:space="1" w:color="auto"/>
        </w:pBd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sz w:val="22"/>
        </w:rPr>
      </w:pPr>
      <w:r w:rsidRPr="009A1B74">
        <w:rPr>
          <w:rFonts w:ascii="Aptos" w:hAnsi="Aptos"/>
          <w:sz w:val="22"/>
        </w:rPr>
        <w:t xml:space="preserve">The proposed rules define common Land for Maine’s Future Program terminology and standardize certain procedures in connection with the issuance of Requests for Proposals, the processing of Proposals received in response to those Requests, the award of funds pursuant to 5 M.R.S. </w:t>
      </w:r>
      <w:r>
        <w:rPr>
          <w:rFonts w:ascii="Aptos" w:hAnsi="Aptos"/>
          <w:sz w:val="22"/>
        </w:rPr>
        <w:t>Secs.</w:t>
      </w:r>
      <w:r w:rsidRPr="009A1B74">
        <w:rPr>
          <w:rFonts w:ascii="Aptos" w:hAnsi="Aptos"/>
          <w:sz w:val="22"/>
        </w:rPr>
        <w:t xml:space="preserve"> 6203-A, 6203-B, 6203-C, 6203-E, and 6203-F and attendant obligations of recipients, and the delegation of certain authority by the Board to Land for Maine’s Future’s staff.</w:t>
      </w:r>
    </w:p>
    <w:p w14:paraId="607E676A" w14:textId="77777777" w:rsidR="00981248" w:rsidRPr="009A1B74" w:rsidRDefault="00981248" w:rsidP="00B763F1">
      <w:pPr>
        <w:pBdr>
          <w:bottom w:val="single" w:sz="4" w:space="1" w:color="auto"/>
        </w:pBd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sz w:val="22"/>
        </w:rPr>
      </w:pPr>
    </w:p>
    <w:p w14:paraId="6C523103" w14:textId="4603E0BD" w:rsidR="00981248" w:rsidRPr="00B763F1" w:rsidRDefault="00981248" w:rsidP="00B763F1">
      <w:pPr>
        <w:pBdr>
          <w:bottom w:val="single" w:sz="4" w:space="1" w:color="auto"/>
        </w:pBd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2"/>
        </w:rPr>
      </w:pPr>
      <w:r w:rsidRPr="00B763F1">
        <w:rPr>
          <w:rFonts w:ascii="Aptos" w:hAnsi="Aptos"/>
          <w:b/>
          <w:sz w:val="22"/>
        </w:rPr>
        <w:lastRenderedPageBreak/>
        <w:t>EFFECTIVE DATE:</w:t>
      </w:r>
      <w:r w:rsidR="005A750E" w:rsidRPr="00B763F1">
        <w:rPr>
          <w:rFonts w:ascii="Aptos" w:hAnsi="Aptos"/>
          <w:b/>
          <w:sz w:val="22"/>
        </w:rPr>
        <w:t xml:space="preserve"> Sunday, November 3, 2024</w:t>
      </w:r>
    </w:p>
    <w:p w14:paraId="282F2253" w14:textId="77777777" w:rsidR="00981248" w:rsidRPr="009A1B74" w:rsidRDefault="00981248" w:rsidP="00B763F1">
      <w:pPr>
        <w:pBdr>
          <w:bottom w:val="single" w:sz="4" w:space="1" w:color="auto"/>
        </w:pBd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
          <w:sz w:val="22"/>
        </w:rPr>
      </w:pPr>
    </w:p>
    <w:p w14:paraId="334482B9" w14:textId="77777777" w:rsidR="00981248" w:rsidRPr="009A1B74" w:rsidRDefault="00981248" w:rsidP="00B763F1">
      <w:pPr>
        <w:pBdr>
          <w:bottom w:val="single" w:sz="4" w:space="1" w:color="auto"/>
        </w:pBd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Aptos" w:hAnsi="Aptos"/>
          <w:bCs/>
          <w:sz w:val="22"/>
        </w:rPr>
      </w:pPr>
      <w:r w:rsidRPr="009A1B74">
        <w:rPr>
          <w:rFonts w:ascii="Aptos" w:hAnsi="Aptos"/>
          <w:b/>
          <w:sz w:val="22"/>
        </w:rPr>
        <w:t xml:space="preserve">AGENCY CONTACT PERSON: </w:t>
      </w:r>
      <w:r w:rsidRPr="009A1B74">
        <w:rPr>
          <w:rFonts w:ascii="Aptos" w:hAnsi="Aptos"/>
          <w:bCs/>
          <w:sz w:val="22"/>
        </w:rPr>
        <w:t>Laura B. Graham</w:t>
      </w:r>
    </w:p>
    <w:p w14:paraId="6657D25D" w14:textId="77777777" w:rsidR="00981248" w:rsidRPr="009A1B74" w:rsidRDefault="00981248" w:rsidP="00B763F1">
      <w:pPr>
        <w:pBdr>
          <w:bottom w:val="single" w:sz="4" w:space="1" w:color="auto"/>
        </w:pBd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Aptos" w:hAnsi="Aptos"/>
          <w:bCs/>
          <w:sz w:val="22"/>
        </w:rPr>
      </w:pPr>
      <w:r w:rsidRPr="009A1B74">
        <w:rPr>
          <w:rFonts w:ascii="Aptos" w:hAnsi="Aptos"/>
          <w:bCs/>
          <w:sz w:val="22"/>
        </w:rPr>
        <w:t>AGENCY NAME: Land for Maine’s Future, Dept. of Agriculture, Conservation and Forestry</w:t>
      </w:r>
    </w:p>
    <w:p w14:paraId="522E2DD9" w14:textId="77777777" w:rsidR="00981248" w:rsidRPr="009A1B74" w:rsidRDefault="00981248" w:rsidP="00B763F1">
      <w:pPr>
        <w:pBdr>
          <w:bottom w:val="single" w:sz="4" w:space="1" w:color="auto"/>
        </w:pBd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Aptos" w:hAnsi="Aptos"/>
          <w:bCs/>
          <w:sz w:val="22"/>
        </w:rPr>
      </w:pPr>
      <w:r w:rsidRPr="009A1B74">
        <w:rPr>
          <w:rFonts w:ascii="Aptos" w:hAnsi="Aptos"/>
          <w:bCs/>
          <w:sz w:val="22"/>
        </w:rPr>
        <w:t>ADDRESS: 22 SHS, Augusta, ME 04333</w:t>
      </w:r>
    </w:p>
    <w:p w14:paraId="50A1C588" w14:textId="77777777" w:rsidR="00981248" w:rsidRDefault="00981248" w:rsidP="00B763F1">
      <w:pPr>
        <w:pBdr>
          <w:bottom w:val="single" w:sz="4" w:space="1" w:color="auto"/>
        </w:pBd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Aptos" w:hAnsi="Aptos"/>
          <w:bCs/>
          <w:sz w:val="22"/>
        </w:rPr>
      </w:pPr>
      <w:r w:rsidRPr="009A1B74">
        <w:rPr>
          <w:rFonts w:ascii="Aptos" w:hAnsi="Aptos"/>
          <w:bCs/>
          <w:sz w:val="22"/>
        </w:rPr>
        <w:t>TELEPHONE: 207-592-6135</w:t>
      </w:r>
    </w:p>
    <w:p w14:paraId="272E3417" w14:textId="77777777" w:rsidR="00853A62" w:rsidRPr="009A1B74" w:rsidRDefault="00853A62" w:rsidP="00B763F1">
      <w:pPr>
        <w:pBdr>
          <w:bottom w:val="single" w:sz="4" w:space="1" w:color="auto"/>
        </w:pBd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Aptos" w:hAnsi="Aptos"/>
          <w:bCs/>
          <w:sz w:val="22"/>
        </w:rPr>
      </w:pPr>
    </w:p>
    <w:p w14:paraId="1AE094C2" w14:textId="77777777" w:rsidR="00853A62" w:rsidRPr="009A1B74" w:rsidRDefault="00853A62" w:rsidP="00B763F1">
      <w:pPr>
        <w:shd w:val="clear" w:color="auto" w:fill="FFFFFF" w:themeFill="background1"/>
        <w:autoSpaceDE w:val="0"/>
        <w:autoSpaceDN w:val="0"/>
        <w:adjustRightInd w:val="0"/>
        <w:rPr>
          <w:rFonts w:ascii="Aptos" w:hAnsi="Aptos" w:cs="CIDFont+F3"/>
          <w:b/>
          <w:bCs/>
          <w:sz w:val="22"/>
          <w:szCs w:val="22"/>
        </w:rPr>
      </w:pPr>
    </w:p>
    <w:p w14:paraId="4BC17691" w14:textId="1E665578" w:rsidR="00FC780E" w:rsidRPr="00B763F1" w:rsidRDefault="00FC780E" w:rsidP="00B763F1">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Aptos" w:hAnsi="Aptos"/>
          <w:b/>
          <w:sz w:val="22"/>
          <w:szCs w:val="22"/>
        </w:rPr>
      </w:pPr>
      <w:r w:rsidRPr="00B763F1">
        <w:rPr>
          <w:rFonts w:ascii="Aptos" w:hAnsi="Aptos"/>
          <w:b/>
          <w:sz w:val="22"/>
          <w:szCs w:val="22"/>
        </w:rPr>
        <w:t>AGENCY: 10-144 Department of Health and Human Services, Office for Family Independence</w:t>
      </w:r>
    </w:p>
    <w:p w14:paraId="57EE7FC7" w14:textId="77777777" w:rsidR="00FC780E" w:rsidRPr="00B763F1" w:rsidRDefault="00FC780E" w:rsidP="00B763F1">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b/>
          <w:sz w:val="22"/>
          <w:szCs w:val="22"/>
        </w:rPr>
      </w:pPr>
      <w:r w:rsidRPr="00B763F1">
        <w:rPr>
          <w:rFonts w:ascii="Aptos" w:hAnsi="Aptos"/>
          <w:b/>
          <w:sz w:val="22"/>
          <w:szCs w:val="22"/>
        </w:rPr>
        <w:t>CHAPTER NUMBER AND TITLE: 10-144 C.M.R. Chapter 323 – Maine General Assistance (GA) Manual; Section V – MAXIMUMS, CATEGORIES AND LEVELS OF ASSISTANCE</w:t>
      </w:r>
    </w:p>
    <w:p w14:paraId="2DC3212A" w14:textId="77777777" w:rsidR="00FC780E" w:rsidRPr="00B763F1" w:rsidRDefault="00FC780E" w:rsidP="00B763F1">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b/>
          <w:sz w:val="22"/>
          <w:szCs w:val="22"/>
        </w:rPr>
      </w:pPr>
      <w:r w:rsidRPr="00B763F1">
        <w:rPr>
          <w:rFonts w:ascii="Aptos" w:hAnsi="Aptos"/>
          <w:b/>
          <w:sz w:val="22"/>
          <w:szCs w:val="22"/>
        </w:rPr>
        <w:t>EMERGENCY RULE: GA Rule #26 - P.L. 2024 Ch. 643</w:t>
      </w:r>
    </w:p>
    <w:p w14:paraId="31DC0C38" w14:textId="3B131E50" w:rsidR="00FC780E" w:rsidRPr="00B763F1" w:rsidRDefault="00FC780E" w:rsidP="00B763F1">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jc w:val="both"/>
        <w:rPr>
          <w:rFonts w:ascii="Aptos" w:hAnsi="Aptos"/>
          <w:b/>
          <w:sz w:val="22"/>
          <w:szCs w:val="22"/>
        </w:rPr>
      </w:pPr>
      <w:r w:rsidRPr="00B763F1">
        <w:rPr>
          <w:rFonts w:ascii="Aptos" w:hAnsi="Aptos"/>
          <w:b/>
          <w:sz w:val="22"/>
          <w:szCs w:val="22"/>
        </w:rPr>
        <w:t>ADOPTED RULE NUMBER: 2024-247</w:t>
      </w:r>
    </w:p>
    <w:p w14:paraId="57A94BDA" w14:textId="77777777" w:rsidR="00FC780E" w:rsidRPr="00B763F1" w:rsidRDefault="00FC780E" w:rsidP="00B763F1">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jc w:val="both"/>
        <w:rPr>
          <w:rFonts w:ascii="Aptos" w:hAnsi="Aptos"/>
          <w:sz w:val="22"/>
          <w:szCs w:val="22"/>
        </w:rPr>
      </w:pPr>
    </w:p>
    <w:p w14:paraId="51F877A8" w14:textId="77777777" w:rsidR="00FC780E" w:rsidRDefault="00FC780E" w:rsidP="00B763F1">
      <w:pPr>
        <w:shd w:val="clear" w:color="auto" w:fill="FFFFFF" w:themeFill="background1"/>
        <w:rPr>
          <w:rFonts w:ascii="Aptos" w:hAnsi="Aptos"/>
          <w:b/>
          <w:sz w:val="22"/>
          <w:szCs w:val="22"/>
        </w:rPr>
      </w:pPr>
      <w:r w:rsidRPr="00B763F1">
        <w:rPr>
          <w:rFonts w:ascii="Aptos" w:hAnsi="Aptos"/>
          <w:b/>
          <w:sz w:val="22"/>
          <w:szCs w:val="22"/>
        </w:rPr>
        <w:t xml:space="preserve">CONCISE SUMMARY: </w:t>
      </w:r>
    </w:p>
    <w:p w14:paraId="1D76ACF4" w14:textId="77777777" w:rsidR="00FC780E" w:rsidRDefault="00FC780E" w:rsidP="00B763F1">
      <w:pPr>
        <w:shd w:val="clear" w:color="auto" w:fill="FFFFFF" w:themeFill="background1"/>
        <w:rPr>
          <w:rFonts w:ascii="Aptos" w:hAnsi="Aptos"/>
          <w:b/>
          <w:sz w:val="22"/>
          <w:szCs w:val="22"/>
        </w:rPr>
      </w:pPr>
    </w:p>
    <w:p w14:paraId="61CD9084" w14:textId="4B380D1C" w:rsidR="00FC780E" w:rsidRPr="00B763F1" w:rsidRDefault="00FC780E" w:rsidP="00B763F1">
      <w:pPr>
        <w:shd w:val="clear" w:color="auto" w:fill="FFFFFF" w:themeFill="background1"/>
        <w:rPr>
          <w:rFonts w:ascii="Aptos" w:hAnsi="Aptos"/>
          <w:sz w:val="22"/>
          <w:szCs w:val="22"/>
        </w:rPr>
      </w:pPr>
      <w:r w:rsidRPr="00B763F1">
        <w:rPr>
          <w:rFonts w:ascii="Aptos" w:hAnsi="Aptos"/>
          <w:sz w:val="22"/>
          <w:szCs w:val="22"/>
        </w:rPr>
        <w:t xml:space="preserve">The Department adopts this emergency rule, which amends 10-144 C.M.R. Ch. 323, Maine General Assistance (GA) Manual, Section V, MAXIMUMS, CATEGORIES AND LEVELS OF ASSISTANCE, to align with a legislative change to 22 M.R.S. </w:t>
      </w:r>
      <w:r w:rsidR="00D85506">
        <w:rPr>
          <w:rFonts w:ascii="Aptos" w:hAnsi="Aptos"/>
          <w:sz w:val="22"/>
          <w:szCs w:val="22"/>
        </w:rPr>
        <w:t>Secs.</w:t>
      </w:r>
      <w:r w:rsidRPr="00B763F1">
        <w:rPr>
          <w:rFonts w:ascii="Aptos" w:hAnsi="Aptos"/>
          <w:sz w:val="22"/>
          <w:szCs w:val="22"/>
        </w:rPr>
        <w:t xml:space="preserve"> 4308(2) made by P.L. 2024 Ch. 643.</w:t>
      </w:r>
    </w:p>
    <w:p w14:paraId="262DFF6E" w14:textId="77777777" w:rsidR="00FC780E" w:rsidRPr="00B763F1" w:rsidRDefault="00FC780E" w:rsidP="00B763F1">
      <w:pPr>
        <w:shd w:val="clear" w:color="auto" w:fill="FFFFFF" w:themeFill="background1"/>
        <w:rPr>
          <w:rFonts w:ascii="Aptos" w:hAnsi="Aptos"/>
          <w:sz w:val="22"/>
          <w:szCs w:val="22"/>
        </w:rPr>
      </w:pPr>
    </w:p>
    <w:p w14:paraId="4DACF2E1" w14:textId="77777777" w:rsidR="00FC780E" w:rsidRPr="00B763F1" w:rsidRDefault="00FC780E" w:rsidP="00B763F1">
      <w:pPr>
        <w:shd w:val="clear" w:color="auto" w:fill="FFFFFF" w:themeFill="background1"/>
        <w:rPr>
          <w:rFonts w:ascii="Aptos" w:hAnsi="Aptos"/>
          <w:sz w:val="22"/>
          <w:szCs w:val="22"/>
        </w:rPr>
      </w:pPr>
      <w:r w:rsidRPr="00B763F1">
        <w:rPr>
          <w:rFonts w:ascii="Aptos" w:hAnsi="Aptos"/>
          <w:sz w:val="22"/>
          <w:szCs w:val="22"/>
        </w:rPr>
        <w:t>The emergency rule makes the following change to Section V, MAXIMUMS, CATEGORIES AND LEVELS OF ASSISTANCE:</w:t>
      </w:r>
    </w:p>
    <w:p w14:paraId="7EEE8C5C" w14:textId="77777777" w:rsidR="00FC780E" w:rsidRPr="00B763F1" w:rsidRDefault="00FC780E" w:rsidP="00B763F1">
      <w:pPr>
        <w:shd w:val="clear" w:color="auto" w:fill="FFFFFF" w:themeFill="background1"/>
        <w:rPr>
          <w:rFonts w:ascii="Aptos" w:hAnsi="Aptos"/>
          <w:sz w:val="22"/>
          <w:szCs w:val="22"/>
        </w:rPr>
      </w:pPr>
    </w:p>
    <w:p w14:paraId="208B9179" w14:textId="77777777" w:rsidR="00FC780E" w:rsidRPr="00B763F1" w:rsidRDefault="00FC780E" w:rsidP="00B763F1">
      <w:pPr>
        <w:pStyle w:val="ListParagraph"/>
        <w:numPr>
          <w:ilvl w:val="0"/>
          <w:numId w:val="63"/>
        </w:numPr>
        <w:shd w:val="clear" w:color="auto" w:fill="FFFFFF" w:themeFill="background1"/>
        <w:rPr>
          <w:rFonts w:ascii="Aptos" w:hAnsi="Aptos"/>
          <w:sz w:val="22"/>
          <w:szCs w:val="22"/>
        </w:rPr>
      </w:pPr>
      <w:r w:rsidRPr="00B763F1">
        <w:rPr>
          <w:rFonts w:ascii="Aptos" w:hAnsi="Aptos"/>
          <w:sz w:val="22"/>
          <w:szCs w:val="22"/>
        </w:rPr>
        <w:t>(D)(5) “</w:t>
      </w:r>
      <w:r w:rsidRPr="00B763F1">
        <w:rPr>
          <w:rFonts w:ascii="Aptos" w:eastAsia="Calibri" w:hAnsi="Aptos"/>
          <w:sz w:val="22"/>
          <w:szCs w:val="22"/>
        </w:rPr>
        <w:t>The maximum duration that an applicant may receive housing assistance for hotel, motel, inn or in a similar place of lodging in excess of the municipality’s budgeted maximum levels is 30 days in a 12-month period. This does not preclude an applicant from receiving housing assistance less than or equal to the municipality’s budgeted maximum levels for the remainder of the 12-month period as long as the applicant meets requirements.”</w:t>
      </w:r>
    </w:p>
    <w:p w14:paraId="25587FBD" w14:textId="77777777" w:rsidR="00FC780E" w:rsidRPr="00B763F1" w:rsidRDefault="00FC780E" w:rsidP="00B763F1">
      <w:pPr>
        <w:pStyle w:val="ListParagraph"/>
        <w:shd w:val="clear" w:color="auto" w:fill="FFFFFF" w:themeFill="background1"/>
        <w:rPr>
          <w:rFonts w:ascii="Aptos" w:hAnsi="Aptos"/>
          <w:sz w:val="22"/>
          <w:szCs w:val="22"/>
        </w:rPr>
      </w:pPr>
    </w:p>
    <w:p w14:paraId="4F2932A7" w14:textId="77777777" w:rsidR="00FC780E" w:rsidRDefault="00FC780E" w:rsidP="00B763F1">
      <w:pPr>
        <w:shd w:val="clear" w:color="auto" w:fill="FFFFFF" w:themeFill="background1"/>
        <w:rPr>
          <w:rFonts w:ascii="Aptos" w:hAnsi="Aptos"/>
          <w:b/>
          <w:bCs/>
          <w:noProof/>
          <w:sz w:val="22"/>
          <w:szCs w:val="22"/>
          <w:u w:val="single"/>
        </w:rPr>
      </w:pPr>
      <w:r w:rsidRPr="00B763F1">
        <w:rPr>
          <w:rFonts w:ascii="Aptos" w:hAnsi="Aptos"/>
          <w:b/>
          <w:bCs/>
          <w:noProof/>
          <w:sz w:val="22"/>
          <w:szCs w:val="22"/>
          <w:u w:val="single"/>
        </w:rPr>
        <w:t>Findings of Emergency:</w:t>
      </w:r>
    </w:p>
    <w:p w14:paraId="6AC6ED0D" w14:textId="77777777" w:rsidR="00FC780E" w:rsidRPr="00B763F1" w:rsidRDefault="00FC780E" w:rsidP="00B763F1">
      <w:pPr>
        <w:shd w:val="clear" w:color="auto" w:fill="FFFFFF" w:themeFill="background1"/>
        <w:rPr>
          <w:rFonts w:ascii="Aptos" w:hAnsi="Aptos"/>
          <w:noProof/>
          <w:sz w:val="22"/>
          <w:szCs w:val="22"/>
        </w:rPr>
      </w:pPr>
    </w:p>
    <w:p w14:paraId="7A8904F6" w14:textId="77777777" w:rsidR="00FC780E" w:rsidRPr="00B763F1" w:rsidRDefault="00FC780E" w:rsidP="00B763F1">
      <w:pPr>
        <w:shd w:val="clear" w:color="auto" w:fill="FFFFFF" w:themeFill="background1"/>
        <w:rPr>
          <w:rFonts w:ascii="Aptos" w:hAnsi="Aptos"/>
          <w:sz w:val="22"/>
          <w:szCs w:val="22"/>
        </w:rPr>
      </w:pPr>
      <w:r w:rsidRPr="00B763F1">
        <w:rPr>
          <w:rFonts w:ascii="Aptos" w:hAnsi="Aptos"/>
          <w:sz w:val="22"/>
          <w:szCs w:val="22"/>
        </w:rPr>
        <w:t xml:space="preserve">The Maine Legislature granted the Department of Health and Human Services authority to adopt emergency rules under 5 M.R.S. Sec. 8054, if determined necessary by the Department to implement those provision of the Supplemental Budget Act over which the Department has subject matter jurisdiction, without the requirement that it demonstrate that immediate adoption is necessary to avoid a threat to public health, safety or general welfare. P.L. 2023, </w:t>
      </w:r>
      <w:proofErr w:type="spellStart"/>
      <w:r w:rsidRPr="00B763F1">
        <w:rPr>
          <w:rFonts w:ascii="Aptos" w:hAnsi="Aptos"/>
          <w:sz w:val="22"/>
          <w:szCs w:val="22"/>
        </w:rPr>
        <w:t>ch.</w:t>
      </w:r>
      <w:proofErr w:type="spellEnd"/>
      <w:r w:rsidRPr="00B763F1">
        <w:rPr>
          <w:rFonts w:ascii="Aptos" w:hAnsi="Aptos"/>
          <w:sz w:val="22"/>
          <w:szCs w:val="22"/>
        </w:rPr>
        <w:t xml:space="preserve"> 643, PART VV, Sec. VV-1. The Department has determined that it is necessary to adopt this emergency rule to implement provisions of the Supplemental Budget Act regarding hospital reimbursement set forth in PART A, Sec. A-14. </w:t>
      </w:r>
    </w:p>
    <w:p w14:paraId="75903877" w14:textId="405BC0D1" w:rsidR="00FC780E" w:rsidRPr="00B763F1" w:rsidRDefault="00FC780E" w:rsidP="00B763F1">
      <w:pPr>
        <w:shd w:val="clear" w:color="auto" w:fill="FFFFFF" w:themeFill="background1"/>
        <w:rPr>
          <w:rFonts w:ascii="Aptos" w:hAnsi="Aptos"/>
          <w:sz w:val="22"/>
          <w:szCs w:val="22"/>
        </w:rPr>
      </w:pPr>
      <w:r w:rsidRPr="00B763F1">
        <w:rPr>
          <w:rFonts w:ascii="Aptos" w:hAnsi="Aptos"/>
          <w:sz w:val="22"/>
          <w:szCs w:val="22"/>
        </w:rPr>
        <w:t xml:space="preserve">Pursuant to 5 M.R.S </w:t>
      </w:r>
      <w:r w:rsidR="00D85506">
        <w:rPr>
          <w:rFonts w:ascii="Aptos" w:hAnsi="Aptos"/>
          <w:sz w:val="22"/>
          <w:szCs w:val="22"/>
        </w:rPr>
        <w:t>Sec.</w:t>
      </w:r>
      <w:r w:rsidRPr="00B763F1">
        <w:rPr>
          <w:rFonts w:ascii="Aptos" w:hAnsi="Aptos"/>
          <w:sz w:val="22"/>
          <w:szCs w:val="22"/>
        </w:rPr>
        <w:t>8054, this emergency rule may be effective for up to ninety (90) days. The Department shall proceed with routine technical rulemaking to permanently adopt these rule changes.</w:t>
      </w:r>
    </w:p>
    <w:p w14:paraId="38D32B09" w14:textId="77777777" w:rsidR="00FC780E" w:rsidRPr="00B763F1" w:rsidRDefault="00FC780E" w:rsidP="00B763F1">
      <w:pPr>
        <w:shd w:val="clear" w:color="auto" w:fill="FFFFFF" w:themeFill="background1"/>
        <w:rPr>
          <w:rFonts w:ascii="Aptos" w:hAnsi="Aptos"/>
          <w:sz w:val="22"/>
          <w:szCs w:val="22"/>
        </w:rPr>
      </w:pPr>
      <w:r w:rsidRPr="00B763F1">
        <w:rPr>
          <w:rFonts w:ascii="Aptos" w:hAnsi="Aptos"/>
          <w:sz w:val="22"/>
          <w:szCs w:val="22"/>
        </w:rPr>
        <w:t>This rule will not have an impact on municipalities or small businesses.</w:t>
      </w:r>
    </w:p>
    <w:p w14:paraId="1826D136" w14:textId="77777777" w:rsidR="00FC780E" w:rsidRPr="00B763F1" w:rsidRDefault="00FC780E" w:rsidP="00B763F1">
      <w:pPr>
        <w:shd w:val="clear" w:color="auto" w:fill="FFFFFF" w:themeFill="background1"/>
        <w:tabs>
          <w:tab w:val="left" w:pos="-720"/>
        </w:tabs>
        <w:jc w:val="both"/>
        <w:rPr>
          <w:rFonts w:ascii="Aptos" w:hAnsi="Aptos"/>
          <w:noProof/>
          <w:sz w:val="22"/>
          <w:szCs w:val="22"/>
        </w:rPr>
      </w:pPr>
    </w:p>
    <w:p w14:paraId="2434CF66" w14:textId="77777777" w:rsidR="00FC780E" w:rsidRPr="00B763F1" w:rsidRDefault="00FC780E" w:rsidP="00B763F1">
      <w:pPr>
        <w:shd w:val="clear" w:color="auto" w:fill="FFFFFF" w:themeFill="background1"/>
        <w:tabs>
          <w:tab w:val="left" w:pos="-720"/>
        </w:tabs>
        <w:jc w:val="both"/>
        <w:rPr>
          <w:rFonts w:ascii="Aptos" w:hAnsi="Aptos"/>
          <w:b/>
          <w:bCs/>
          <w:noProof/>
          <w:sz w:val="22"/>
          <w:szCs w:val="22"/>
        </w:rPr>
      </w:pPr>
      <w:r w:rsidRPr="00B763F1">
        <w:rPr>
          <w:rFonts w:ascii="Aptos" w:hAnsi="Aptos"/>
          <w:b/>
          <w:bCs/>
          <w:noProof/>
          <w:sz w:val="22"/>
          <w:szCs w:val="22"/>
        </w:rPr>
        <w:t xml:space="preserve">See </w:t>
      </w:r>
      <w:hyperlink r:id="rId24" w:history="1">
        <w:r w:rsidRPr="00B763F1">
          <w:rPr>
            <w:rStyle w:val="Hyperlink"/>
            <w:rFonts w:ascii="Aptos" w:hAnsi="Aptos"/>
            <w:b/>
            <w:bCs/>
            <w:noProof/>
            <w:sz w:val="22"/>
            <w:szCs w:val="22"/>
          </w:rPr>
          <w:t>https://www.maine.gov/dhhs/about/rulemaking</w:t>
        </w:r>
      </w:hyperlink>
      <w:r w:rsidRPr="00B763F1">
        <w:rPr>
          <w:rFonts w:ascii="Aptos" w:hAnsi="Aptos"/>
          <w:b/>
          <w:bCs/>
          <w:noProof/>
          <w:sz w:val="22"/>
          <w:szCs w:val="22"/>
        </w:rPr>
        <w:t xml:space="preserve"> for rules and related rulemaking documents.</w:t>
      </w:r>
    </w:p>
    <w:p w14:paraId="2AE6B955" w14:textId="77777777" w:rsidR="00FC780E" w:rsidRDefault="00FC780E" w:rsidP="00B763F1">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Aptos" w:hAnsi="Aptos"/>
          <w:b/>
          <w:sz w:val="22"/>
          <w:szCs w:val="22"/>
        </w:rPr>
      </w:pPr>
    </w:p>
    <w:p w14:paraId="19053A2C" w14:textId="697833EB" w:rsidR="00FC780E" w:rsidRPr="00B763F1" w:rsidRDefault="00FC780E" w:rsidP="00B763F1">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Aptos" w:hAnsi="Aptos"/>
          <w:b/>
          <w:sz w:val="22"/>
          <w:szCs w:val="22"/>
        </w:rPr>
      </w:pPr>
      <w:r w:rsidRPr="00B763F1">
        <w:rPr>
          <w:rFonts w:ascii="Aptos" w:hAnsi="Aptos"/>
          <w:b/>
          <w:sz w:val="22"/>
          <w:szCs w:val="22"/>
        </w:rPr>
        <w:t>EFFECTIVE DATE: Tuesday, October 29, 2024</w:t>
      </w:r>
    </w:p>
    <w:p w14:paraId="6107B340" w14:textId="77777777" w:rsidR="00FC780E" w:rsidRDefault="00FC780E" w:rsidP="00B763F1">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Aptos" w:hAnsi="Aptos"/>
          <w:b/>
          <w:sz w:val="22"/>
          <w:szCs w:val="22"/>
        </w:rPr>
      </w:pPr>
    </w:p>
    <w:p w14:paraId="789573B6" w14:textId="42F8E220" w:rsidR="00FC780E" w:rsidRPr="00B763F1" w:rsidRDefault="00FC780E" w:rsidP="00B763F1">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Aptos" w:hAnsi="Aptos"/>
          <w:b/>
          <w:sz w:val="22"/>
          <w:szCs w:val="22"/>
        </w:rPr>
      </w:pPr>
      <w:r w:rsidRPr="00B763F1">
        <w:rPr>
          <w:rFonts w:ascii="Aptos" w:hAnsi="Aptos"/>
          <w:b/>
          <w:sz w:val="22"/>
          <w:szCs w:val="22"/>
        </w:rPr>
        <w:t>AGENCY CONTACT PERSON:</w:t>
      </w:r>
    </w:p>
    <w:p w14:paraId="18850322" w14:textId="77777777" w:rsidR="00FC780E" w:rsidRPr="00B763F1" w:rsidRDefault="00FC780E" w:rsidP="00B763F1">
      <w:pPr>
        <w:shd w:val="clear" w:color="auto" w:fill="FFFFFF" w:themeFill="background1"/>
        <w:rPr>
          <w:rFonts w:ascii="Aptos" w:hAnsi="Aptos"/>
          <w:sz w:val="22"/>
          <w:szCs w:val="22"/>
        </w:rPr>
      </w:pPr>
      <w:r w:rsidRPr="00B763F1">
        <w:rPr>
          <w:rFonts w:ascii="Aptos" w:hAnsi="Aptos"/>
          <w:sz w:val="22"/>
          <w:szCs w:val="22"/>
        </w:rPr>
        <w:t>Sara Denson, General Assistance Program Manager</w:t>
      </w:r>
    </w:p>
    <w:p w14:paraId="41D5E620" w14:textId="77777777" w:rsidR="00FC780E" w:rsidRPr="00B763F1" w:rsidRDefault="00FC780E" w:rsidP="00B763F1">
      <w:pPr>
        <w:shd w:val="clear" w:color="auto" w:fill="FFFFFF" w:themeFill="background1"/>
        <w:rPr>
          <w:rFonts w:ascii="Aptos" w:hAnsi="Aptos"/>
          <w:sz w:val="22"/>
          <w:szCs w:val="22"/>
        </w:rPr>
      </w:pPr>
      <w:r w:rsidRPr="00B763F1">
        <w:rPr>
          <w:rFonts w:ascii="Aptos" w:hAnsi="Aptos"/>
          <w:sz w:val="22"/>
          <w:szCs w:val="22"/>
        </w:rPr>
        <w:lastRenderedPageBreak/>
        <w:t>Office for Family Independence</w:t>
      </w:r>
    </w:p>
    <w:p w14:paraId="45EA2AFF" w14:textId="77777777" w:rsidR="00FC780E" w:rsidRPr="00B763F1" w:rsidRDefault="00FC780E" w:rsidP="00B763F1">
      <w:pPr>
        <w:shd w:val="clear" w:color="auto" w:fill="FFFFFF" w:themeFill="background1"/>
        <w:rPr>
          <w:rFonts w:ascii="Aptos" w:hAnsi="Aptos"/>
          <w:sz w:val="22"/>
          <w:szCs w:val="22"/>
        </w:rPr>
      </w:pPr>
      <w:r w:rsidRPr="00B763F1">
        <w:rPr>
          <w:rFonts w:ascii="Aptos" w:hAnsi="Aptos"/>
          <w:sz w:val="22"/>
          <w:szCs w:val="22"/>
        </w:rPr>
        <w:t>Department of Health and Human Services</w:t>
      </w:r>
    </w:p>
    <w:p w14:paraId="43805C84" w14:textId="77777777" w:rsidR="00FC780E" w:rsidRPr="00B763F1" w:rsidRDefault="00FC780E" w:rsidP="00B763F1">
      <w:pPr>
        <w:shd w:val="clear" w:color="auto" w:fill="FFFFFF" w:themeFill="background1"/>
        <w:rPr>
          <w:rFonts w:ascii="Aptos" w:hAnsi="Aptos"/>
          <w:sz w:val="22"/>
          <w:szCs w:val="22"/>
        </w:rPr>
      </w:pPr>
      <w:r w:rsidRPr="00B763F1">
        <w:rPr>
          <w:rFonts w:ascii="Aptos" w:hAnsi="Aptos"/>
          <w:sz w:val="22"/>
          <w:szCs w:val="22"/>
        </w:rPr>
        <w:t>19 Union Street</w:t>
      </w:r>
    </w:p>
    <w:p w14:paraId="2E6A12AA" w14:textId="77777777" w:rsidR="00FC780E" w:rsidRPr="00B763F1" w:rsidRDefault="00FC780E" w:rsidP="00B763F1">
      <w:pPr>
        <w:shd w:val="clear" w:color="auto" w:fill="FFFFFF" w:themeFill="background1"/>
        <w:rPr>
          <w:rFonts w:ascii="Aptos" w:hAnsi="Aptos"/>
          <w:sz w:val="22"/>
          <w:szCs w:val="22"/>
        </w:rPr>
      </w:pPr>
      <w:r w:rsidRPr="00B763F1">
        <w:rPr>
          <w:rFonts w:ascii="Aptos" w:hAnsi="Aptos"/>
          <w:sz w:val="22"/>
          <w:szCs w:val="22"/>
        </w:rPr>
        <w:t>Augusta, ME 04333</w:t>
      </w:r>
    </w:p>
    <w:p w14:paraId="365ACE03" w14:textId="77777777" w:rsidR="00FC780E" w:rsidRPr="00B763F1" w:rsidRDefault="00FC780E" w:rsidP="00B763F1">
      <w:pPr>
        <w:shd w:val="clear" w:color="auto" w:fill="FFFFFF" w:themeFill="background1"/>
        <w:rPr>
          <w:rFonts w:ascii="Aptos" w:hAnsi="Aptos"/>
          <w:sz w:val="22"/>
          <w:szCs w:val="22"/>
        </w:rPr>
      </w:pPr>
      <w:r w:rsidRPr="00B763F1">
        <w:rPr>
          <w:rFonts w:ascii="Aptos" w:hAnsi="Aptos"/>
          <w:sz w:val="22"/>
          <w:szCs w:val="22"/>
        </w:rPr>
        <w:t>Phone: (207) 624-4193/Fax: (207) 287-3455</w:t>
      </w:r>
    </w:p>
    <w:p w14:paraId="549E2327" w14:textId="77777777" w:rsidR="00FC780E" w:rsidRPr="00B763F1" w:rsidRDefault="00FC780E" w:rsidP="00B763F1">
      <w:pPr>
        <w:shd w:val="clear" w:color="auto" w:fill="FFFFFF" w:themeFill="background1"/>
        <w:rPr>
          <w:rFonts w:ascii="Aptos" w:hAnsi="Aptos"/>
          <w:sz w:val="22"/>
          <w:szCs w:val="22"/>
        </w:rPr>
      </w:pPr>
      <w:r w:rsidRPr="00B763F1">
        <w:rPr>
          <w:rFonts w:ascii="Aptos" w:hAnsi="Aptos"/>
          <w:sz w:val="22"/>
          <w:szCs w:val="22"/>
        </w:rPr>
        <w:t>TT Users Call Maine Relay – 711</w:t>
      </w:r>
    </w:p>
    <w:p w14:paraId="51B775BE" w14:textId="77777777" w:rsidR="00FC780E" w:rsidRPr="00B763F1" w:rsidRDefault="00FC780E" w:rsidP="00B763F1">
      <w:pPr>
        <w:shd w:val="clear" w:color="auto" w:fill="FFFFFF" w:themeFill="background1"/>
        <w:rPr>
          <w:rFonts w:ascii="Aptos" w:hAnsi="Aptos"/>
          <w:sz w:val="22"/>
          <w:szCs w:val="22"/>
        </w:rPr>
      </w:pPr>
      <w:r w:rsidRPr="00B763F1">
        <w:rPr>
          <w:rFonts w:ascii="Aptos" w:hAnsi="Aptos"/>
          <w:sz w:val="22"/>
          <w:szCs w:val="22"/>
        </w:rPr>
        <w:t>Sara.Denson@Maine.gov</w:t>
      </w:r>
    </w:p>
    <w:p w14:paraId="52D99536" w14:textId="77777777" w:rsidR="00FC780E" w:rsidRDefault="00FC780E" w:rsidP="00B763F1">
      <w:pPr>
        <w:pBdr>
          <w:bottom w:val="single" w:sz="4" w:space="1" w:color="auto"/>
        </w:pBdr>
        <w:shd w:val="clear" w:color="auto" w:fill="FFFFFF" w:themeFill="background1"/>
        <w:autoSpaceDE w:val="0"/>
        <w:autoSpaceDN w:val="0"/>
        <w:adjustRightInd w:val="0"/>
        <w:rPr>
          <w:rFonts w:ascii="Aptos" w:hAnsi="Aptos" w:cs="CIDFont+F3"/>
          <w:b/>
          <w:bCs/>
          <w:sz w:val="22"/>
          <w:szCs w:val="22"/>
        </w:rPr>
      </w:pPr>
    </w:p>
    <w:p w14:paraId="25F3FE23" w14:textId="77777777" w:rsidR="00FC780E" w:rsidRPr="00D85506" w:rsidRDefault="00FC780E" w:rsidP="00B763F1">
      <w:pPr>
        <w:shd w:val="clear" w:color="auto" w:fill="FFFFFF" w:themeFill="background1"/>
        <w:autoSpaceDE w:val="0"/>
        <w:autoSpaceDN w:val="0"/>
        <w:adjustRightInd w:val="0"/>
        <w:rPr>
          <w:rFonts w:ascii="Aptos" w:hAnsi="Aptos" w:cs="CIDFont+F3"/>
          <w:b/>
          <w:bCs/>
          <w:sz w:val="22"/>
          <w:szCs w:val="22"/>
        </w:rPr>
      </w:pPr>
    </w:p>
    <w:p w14:paraId="3D43CE5B" w14:textId="77777777" w:rsidR="00D85506" w:rsidRPr="00B763F1" w:rsidRDefault="00D85506" w:rsidP="00B763F1">
      <w:pPr>
        <w:shd w:val="clear" w:color="auto" w:fill="FFFFFF" w:themeFill="background1"/>
        <w:rPr>
          <w:rFonts w:ascii="Aptos" w:hAnsi="Aptos"/>
          <w:b/>
          <w:sz w:val="22"/>
          <w:szCs w:val="22"/>
        </w:rPr>
      </w:pPr>
      <w:r w:rsidRPr="00B763F1">
        <w:rPr>
          <w:rFonts w:ascii="Aptos" w:hAnsi="Aptos"/>
          <w:b/>
          <w:sz w:val="22"/>
          <w:szCs w:val="22"/>
        </w:rPr>
        <w:t>AGENCY: Department of Health and Human Services, MaineCare Services</w:t>
      </w:r>
    </w:p>
    <w:p w14:paraId="2F4C47BC" w14:textId="72D59D7F" w:rsidR="00D85506" w:rsidRPr="00B763F1" w:rsidRDefault="00D85506" w:rsidP="00B763F1">
      <w:pPr>
        <w:shd w:val="clear" w:color="auto" w:fill="FFFFFF" w:themeFill="background1"/>
        <w:rPr>
          <w:rFonts w:ascii="Aptos" w:hAnsi="Aptos"/>
          <w:b/>
          <w:sz w:val="22"/>
          <w:szCs w:val="22"/>
        </w:rPr>
      </w:pPr>
      <w:r w:rsidRPr="00B763F1">
        <w:rPr>
          <w:rFonts w:ascii="Aptos" w:hAnsi="Aptos"/>
          <w:b/>
          <w:sz w:val="22"/>
          <w:szCs w:val="22"/>
        </w:rPr>
        <w:t xml:space="preserve">CHAPTER NUMBER AND TITLE: 10-144 C.M.R. Chapter 101, Chapter III, Section 45, Principles of Reimbursement for Hospital Services </w:t>
      </w:r>
    </w:p>
    <w:p w14:paraId="79603D96" w14:textId="7F72BCDE" w:rsidR="00D85506" w:rsidRPr="00B763F1" w:rsidRDefault="00D85506" w:rsidP="00B763F1">
      <w:pPr>
        <w:shd w:val="clear" w:color="auto" w:fill="FFFFFF" w:themeFill="background1"/>
        <w:rPr>
          <w:rFonts w:ascii="Aptos" w:hAnsi="Aptos"/>
          <w:b/>
          <w:sz w:val="22"/>
          <w:szCs w:val="22"/>
        </w:rPr>
      </w:pPr>
      <w:r w:rsidRPr="00B763F1">
        <w:rPr>
          <w:rFonts w:ascii="Aptos" w:hAnsi="Aptos"/>
          <w:b/>
          <w:sz w:val="22"/>
          <w:szCs w:val="22"/>
        </w:rPr>
        <w:t>ADOPTED RULE NUMBER:</w:t>
      </w:r>
      <w:r w:rsidRPr="00D85506">
        <w:rPr>
          <w:rFonts w:ascii="Aptos" w:hAnsi="Aptos"/>
          <w:b/>
          <w:sz w:val="22"/>
          <w:szCs w:val="22"/>
        </w:rPr>
        <w:t xml:space="preserve"> 2024-248</w:t>
      </w:r>
    </w:p>
    <w:p w14:paraId="7C279993" w14:textId="77777777" w:rsidR="00D85506" w:rsidRPr="00B763F1" w:rsidRDefault="00D85506" w:rsidP="00B763F1">
      <w:pPr>
        <w:shd w:val="clear" w:color="auto" w:fill="FFFFFF" w:themeFill="background1"/>
        <w:rPr>
          <w:rFonts w:ascii="Aptos" w:hAnsi="Aptos"/>
          <w:sz w:val="22"/>
          <w:szCs w:val="22"/>
        </w:rPr>
      </w:pPr>
    </w:p>
    <w:p w14:paraId="163BA6CC" w14:textId="77777777" w:rsidR="00D85506" w:rsidRPr="00B763F1" w:rsidRDefault="00D85506" w:rsidP="00B763F1">
      <w:pPr>
        <w:shd w:val="clear" w:color="auto" w:fill="FFFFFF" w:themeFill="background1"/>
        <w:rPr>
          <w:rFonts w:ascii="Aptos" w:hAnsi="Aptos"/>
          <w:sz w:val="22"/>
          <w:szCs w:val="22"/>
        </w:rPr>
      </w:pPr>
      <w:r w:rsidRPr="00B763F1">
        <w:rPr>
          <w:rFonts w:ascii="Aptos" w:hAnsi="Aptos"/>
          <w:b/>
          <w:bCs/>
          <w:sz w:val="22"/>
          <w:szCs w:val="22"/>
        </w:rPr>
        <w:t xml:space="preserve">CONCISE SUMMARY: </w:t>
      </w:r>
      <w:r w:rsidRPr="00B763F1">
        <w:rPr>
          <w:rFonts w:ascii="Aptos" w:hAnsi="Aptos"/>
          <w:sz w:val="22"/>
          <w:szCs w:val="22"/>
        </w:rPr>
        <w:t xml:space="preserve"> </w:t>
      </w:r>
    </w:p>
    <w:p w14:paraId="097AA678" w14:textId="77777777" w:rsidR="00D85506" w:rsidRPr="00B763F1" w:rsidRDefault="00D85506" w:rsidP="00B763F1">
      <w:pPr>
        <w:shd w:val="clear" w:color="auto" w:fill="FFFFFF" w:themeFill="background1"/>
        <w:rPr>
          <w:rFonts w:ascii="Aptos" w:hAnsi="Aptos"/>
          <w:sz w:val="22"/>
          <w:szCs w:val="22"/>
        </w:rPr>
      </w:pPr>
    </w:p>
    <w:p w14:paraId="41511293" w14:textId="77777777" w:rsidR="00D85506" w:rsidRPr="00B763F1" w:rsidRDefault="00D85506" w:rsidP="00B763F1">
      <w:pPr>
        <w:shd w:val="clear" w:color="auto" w:fill="FFFFFF" w:themeFill="background1"/>
        <w:rPr>
          <w:rFonts w:ascii="Aptos" w:hAnsi="Aptos"/>
          <w:sz w:val="22"/>
          <w:szCs w:val="22"/>
        </w:rPr>
      </w:pPr>
      <w:r w:rsidRPr="00B763F1">
        <w:rPr>
          <w:rFonts w:ascii="Aptos" w:hAnsi="Aptos"/>
          <w:color w:val="141414"/>
          <w:sz w:val="22"/>
          <w:szCs w:val="22"/>
          <w:shd w:val="clear" w:color="auto" w:fill="FFFFFF"/>
        </w:rPr>
        <w:t>The Department of Health and Human Services (the “Department”) adopts this rule to amend</w:t>
      </w:r>
      <w:r w:rsidRPr="00B763F1">
        <w:rPr>
          <w:rFonts w:ascii="Aptos" w:hAnsi="Aptos"/>
          <w:color w:val="141414"/>
          <w:sz w:val="22"/>
          <w:szCs w:val="22"/>
        </w:rPr>
        <w:t xml:space="preserve"> </w:t>
      </w:r>
      <w:r w:rsidRPr="00B763F1">
        <w:rPr>
          <w:rFonts w:ascii="Aptos" w:hAnsi="Aptos"/>
          <w:sz w:val="22"/>
          <w:szCs w:val="22"/>
        </w:rPr>
        <w:t xml:space="preserve">MaineCare Benefits Manual Chapter III, Section 45: Principles of Reimbursement for Hospital Services. On August 9, 2024, the Department adopted an emergency rule that made the following changes to this section: </w:t>
      </w:r>
    </w:p>
    <w:p w14:paraId="5E426818" w14:textId="77777777" w:rsidR="00D85506" w:rsidRPr="00B763F1" w:rsidRDefault="00D85506" w:rsidP="00B763F1">
      <w:pPr>
        <w:shd w:val="clear" w:color="auto" w:fill="FFFFFF" w:themeFill="background1"/>
        <w:rPr>
          <w:rFonts w:ascii="Aptos" w:hAnsi="Aptos"/>
          <w:sz w:val="22"/>
          <w:szCs w:val="22"/>
        </w:rPr>
      </w:pPr>
    </w:p>
    <w:p w14:paraId="34A040A1" w14:textId="77777777" w:rsidR="00D85506" w:rsidRPr="00B763F1" w:rsidRDefault="00D85506" w:rsidP="00B763F1">
      <w:pPr>
        <w:pStyle w:val="ListParagraph"/>
        <w:numPr>
          <w:ilvl w:val="0"/>
          <w:numId w:val="64"/>
        </w:numPr>
        <w:shd w:val="clear" w:color="auto" w:fill="FFFFFF" w:themeFill="background1"/>
        <w:tabs>
          <w:tab w:val="left" w:pos="720"/>
          <w:tab w:val="left" w:pos="1152"/>
          <w:tab w:val="left" w:pos="1739"/>
          <w:tab w:val="left" w:pos="2400"/>
          <w:tab w:val="left" w:pos="3145"/>
          <w:tab w:val="left" w:pos="3892"/>
          <w:tab w:val="left" w:pos="4470"/>
          <w:tab w:val="left" w:pos="5040"/>
        </w:tabs>
        <w:spacing w:line="245" w:lineRule="exact"/>
        <w:ind w:left="360"/>
        <w:jc w:val="both"/>
        <w:rPr>
          <w:rFonts w:ascii="Aptos" w:hAnsi="Aptos"/>
          <w:sz w:val="22"/>
          <w:szCs w:val="22"/>
          <w:u w:val="single"/>
        </w:rPr>
      </w:pPr>
      <w:r w:rsidRPr="00B763F1">
        <w:rPr>
          <w:rFonts w:ascii="Aptos" w:hAnsi="Aptos"/>
          <w:u w:val="single"/>
        </w:rPr>
        <w:t>Introduction:</w:t>
      </w:r>
    </w:p>
    <w:p w14:paraId="02DC2726" w14:textId="77777777" w:rsidR="00D85506" w:rsidRPr="00B763F1" w:rsidRDefault="00D85506" w:rsidP="00B763F1">
      <w:pPr>
        <w:pStyle w:val="ListParagraph"/>
        <w:numPr>
          <w:ilvl w:val="0"/>
          <w:numId w:val="65"/>
        </w:numPr>
        <w:shd w:val="clear" w:color="auto" w:fill="FFFFFF" w:themeFill="background1"/>
        <w:spacing w:line="245" w:lineRule="exact"/>
        <w:jc w:val="both"/>
        <w:rPr>
          <w:rFonts w:ascii="Aptos" w:hAnsi="Aptos"/>
        </w:rPr>
      </w:pPr>
      <w:r w:rsidRPr="00B763F1">
        <w:rPr>
          <w:rFonts w:ascii="Aptos" w:hAnsi="Aptos"/>
        </w:rPr>
        <w:t>Removes specific mention of “private” classification from Acute Care Non-Critical Access Hospitals and adds the subset of Non-State Government Owned Hospitals.</w:t>
      </w:r>
    </w:p>
    <w:p w14:paraId="52D69B4B" w14:textId="77777777" w:rsidR="00D85506" w:rsidRPr="00B763F1" w:rsidRDefault="00D85506" w:rsidP="00B763F1">
      <w:pPr>
        <w:pStyle w:val="ListParagraph"/>
        <w:shd w:val="clear" w:color="auto" w:fill="FFFFFF" w:themeFill="background1"/>
        <w:rPr>
          <w:rFonts w:ascii="Aptos" w:hAnsi="Aptos"/>
        </w:rPr>
      </w:pPr>
    </w:p>
    <w:p w14:paraId="0E1078D3" w14:textId="77777777" w:rsidR="00D85506" w:rsidRPr="00B763F1" w:rsidRDefault="00D85506" w:rsidP="00B763F1">
      <w:pPr>
        <w:pStyle w:val="ListParagraph"/>
        <w:numPr>
          <w:ilvl w:val="0"/>
          <w:numId w:val="65"/>
        </w:numPr>
        <w:shd w:val="clear" w:color="auto" w:fill="FFFFFF" w:themeFill="background1"/>
        <w:spacing w:line="245" w:lineRule="exact"/>
        <w:jc w:val="both"/>
        <w:rPr>
          <w:rFonts w:ascii="Aptos" w:hAnsi="Aptos"/>
        </w:rPr>
      </w:pPr>
      <w:r w:rsidRPr="00B763F1">
        <w:rPr>
          <w:rFonts w:ascii="Aptos" w:hAnsi="Aptos"/>
        </w:rPr>
        <w:t>Updates Public Acute Care Non-Critical Access Hospitals to Non-State Government Owned Hospitals and specifies they will be reimbursed as Acute Care Non-Critical Access Hospitals.</w:t>
      </w:r>
    </w:p>
    <w:p w14:paraId="28F7E256" w14:textId="77777777" w:rsidR="00D85506" w:rsidRPr="00B763F1" w:rsidRDefault="00D85506" w:rsidP="00B763F1">
      <w:pPr>
        <w:shd w:val="clear" w:color="auto" w:fill="FFFFFF" w:themeFill="background1"/>
        <w:spacing w:line="245" w:lineRule="exact"/>
        <w:jc w:val="both"/>
        <w:rPr>
          <w:rFonts w:ascii="Aptos" w:hAnsi="Aptos"/>
          <w:sz w:val="22"/>
          <w:szCs w:val="22"/>
        </w:rPr>
      </w:pPr>
    </w:p>
    <w:p w14:paraId="48B2D31C" w14:textId="77777777" w:rsidR="00D85506" w:rsidRPr="00B763F1" w:rsidRDefault="00D85506" w:rsidP="00B763F1">
      <w:pPr>
        <w:pStyle w:val="ListParagraph"/>
        <w:numPr>
          <w:ilvl w:val="0"/>
          <w:numId w:val="65"/>
        </w:numPr>
        <w:shd w:val="clear" w:color="auto" w:fill="FFFFFF" w:themeFill="background1"/>
        <w:tabs>
          <w:tab w:val="left" w:pos="720"/>
          <w:tab w:val="left" w:pos="1152"/>
          <w:tab w:val="left" w:pos="1739"/>
          <w:tab w:val="left" w:pos="2400"/>
          <w:tab w:val="left" w:pos="3145"/>
          <w:tab w:val="left" w:pos="3892"/>
          <w:tab w:val="left" w:pos="4470"/>
          <w:tab w:val="left" w:pos="5040"/>
        </w:tabs>
        <w:spacing w:line="245" w:lineRule="exact"/>
        <w:jc w:val="both"/>
        <w:rPr>
          <w:rFonts w:ascii="Aptos" w:hAnsi="Aptos"/>
          <w:sz w:val="22"/>
          <w:szCs w:val="22"/>
        </w:rPr>
      </w:pPr>
      <w:r w:rsidRPr="00B763F1">
        <w:rPr>
          <w:rFonts w:ascii="Aptos" w:hAnsi="Aptos"/>
        </w:rPr>
        <w:t xml:space="preserve">Removes Hospitals Reclassified to a Wage Area Outside Maine by the Medicare Geographic Classification Review Board (MGCRB) as the classification is no longer relevant to this updated reimbursement methodology. </w:t>
      </w:r>
    </w:p>
    <w:p w14:paraId="0F59B929" w14:textId="77777777" w:rsidR="00D85506" w:rsidRPr="00B763F1" w:rsidRDefault="00D85506" w:rsidP="00B763F1">
      <w:pPr>
        <w:pStyle w:val="ListParagraph"/>
        <w:shd w:val="clear" w:color="auto" w:fill="FFFFFF" w:themeFill="background1"/>
        <w:tabs>
          <w:tab w:val="left" w:pos="720"/>
          <w:tab w:val="left" w:pos="1152"/>
          <w:tab w:val="left" w:pos="1739"/>
          <w:tab w:val="left" w:pos="2400"/>
          <w:tab w:val="left" w:pos="3145"/>
          <w:tab w:val="left" w:pos="3892"/>
          <w:tab w:val="left" w:pos="4470"/>
          <w:tab w:val="left" w:pos="5040"/>
        </w:tabs>
        <w:spacing w:line="245" w:lineRule="exact"/>
        <w:jc w:val="both"/>
        <w:rPr>
          <w:rFonts w:ascii="Aptos" w:hAnsi="Aptos"/>
        </w:rPr>
      </w:pPr>
    </w:p>
    <w:p w14:paraId="00210129" w14:textId="77777777" w:rsidR="00D85506" w:rsidRPr="00B763F1" w:rsidRDefault="00D85506" w:rsidP="00B763F1">
      <w:pPr>
        <w:pStyle w:val="ListParagraph"/>
        <w:numPr>
          <w:ilvl w:val="0"/>
          <w:numId w:val="65"/>
        </w:numPr>
        <w:shd w:val="clear" w:color="auto" w:fill="FFFFFF" w:themeFill="background1"/>
        <w:spacing w:line="245" w:lineRule="exact"/>
        <w:jc w:val="both"/>
        <w:rPr>
          <w:rFonts w:ascii="Aptos" w:hAnsi="Aptos"/>
        </w:rPr>
      </w:pPr>
      <w:r w:rsidRPr="00B763F1">
        <w:rPr>
          <w:rFonts w:ascii="Aptos" w:hAnsi="Aptos"/>
        </w:rPr>
        <w:t>Effective July 1, 2024, updates Rehabilitation Hospital summary to reflect adoption of Medicare Severity Diagnosis Related Group (MS DRG)-based reimbursement methodology in lieu of the current set discharge rate.</w:t>
      </w:r>
    </w:p>
    <w:p w14:paraId="0D363C44" w14:textId="77777777" w:rsidR="00D85506" w:rsidRPr="00B763F1" w:rsidRDefault="00D85506" w:rsidP="00B763F1">
      <w:pPr>
        <w:pStyle w:val="ListParagraph"/>
        <w:shd w:val="clear" w:color="auto" w:fill="FFFFFF" w:themeFill="background1"/>
        <w:tabs>
          <w:tab w:val="left" w:pos="720"/>
          <w:tab w:val="left" w:pos="1152"/>
          <w:tab w:val="left" w:pos="1739"/>
          <w:tab w:val="left" w:pos="2400"/>
          <w:tab w:val="left" w:pos="3145"/>
          <w:tab w:val="left" w:pos="3892"/>
          <w:tab w:val="left" w:pos="4470"/>
          <w:tab w:val="left" w:pos="5040"/>
        </w:tabs>
        <w:spacing w:line="245" w:lineRule="exact"/>
        <w:ind w:left="1440"/>
        <w:jc w:val="both"/>
        <w:rPr>
          <w:rFonts w:ascii="Aptos" w:hAnsi="Aptos"/>
        </w:rPr>
      </w:pPr>
    </w:p>
    <w:p w14:paraId="74B2C349" w14:textId="77777777" w:rsidR="00D85506" w:rsidRPr="00B763F1" w:rsidRDefault="00D85506" w:rsidP="00B763F1">
      <w:pPr>
        <w:pStyle w:val="ListParagraph"/>
        <w:numPr>
          <w:ilvl w:val="0"/>
          <w:numId w:val="64"/>
        </w:numPr>
        <w:shd w:val="clear" w:color="auto" w:fill="FFFFFF" w:themeFill="background1"/>
        <w:tabs>
          <w:tab w:val="left" w:pos="720"/>
          <w:tab w:val="left" w:pos="1152"/>
          <w:tab w:val="left" w:pos="1739"/>
          <w:tab w:val="left" w:pos="2400"/>
          <w:tab w:val="left" w:pos="3145"/>
          <w:tab w:val="left" w:pos="3892"/>
          <w:tab w:val="left" w:pos="4470"/>
          <w:tab w:val="left" w:pos="5040"/>
        </w:tabs>
        <w:spacing w:line="245" w:lineRule="exact"/>
        <w:ind w:left="360"/>
        <w:jc w:val="both"/>
        <w:rPr>
          <w:rFonts w:ascii="Aptos" w:hAnsi="Aptos"/>
          <w:u w:val="single"/>
        </w:rPr>
      </w:pPr>
      <w:r w:rsidRPr="00B763F1">
        <w:rPr>
          <w:rFonts w:ascii="Aptos" w:hAnsi="Aptos"/>
          <w:u w:val="single"/>
        </w:rPr>
        <w:t>Section 45.01- Definitions:</w:t>
      </w:r>
    </w:p>
    <w:p w14:paraId="08FAB3C9" w14:textId="77777777" w:rsidR="00D85506" w:rsidRPr="00B763F1" w:rsidRDefault="00D85506" w:rsidP="00B763F1">
      <w:pPr>
        <w:pStyle w:val="ListParagraph"/>
        <w:numPr>
          <w:ilvl w:val="0"/>
          <w:numId w:val="66"/>
        </w:numPr>
        <w:shd w:val="clear" w:color="auto" w:fill="FFFFFF" w:themeFill="background1"/>
        <w:tabs>
          <w:tab w:val="left" w:pos="720"/>
          <w:tab w:val="left" w:pos="1739"/>
          <w:tab w:val="left" w:pos="2400"/>
          <w:tab w:val="left" w:pos="3145"/>
          <w:tab w:val="left" w:pos="3892"/>
          <w:tab w:val="left" w:pos="4470"/>
          <w:tab w:val="left" w:pos="5040"/>
        </w:tabs>
        <w:spacing w:line="245" w:lineRule="exact"/>
        <w:ind w:left="720"/>
        <w:jc w:val="both"/>
        <w:rPr>
          <w:rFonts w:ascii="Aptos" w:hAnsi="Aptos"/>
        </w:rPr>
      </w:pPr>
      <w:r w:rsidRPr="00B763F1">
        <w:rPr>
          <w:rFonts w:ascii="Aptos" w:hAnsi="Aptos"/>
        </w:rPr>
        <w:t>Updates definitions of Ambulatory Payment Classifications (APC); Discharge; Acute Care Non-Critical Access Hospital; and Rural Hospital.</w:t>
      </w:r>
    </w:p>
    <w:p w14:paraId="14CFDC58" w14:textId="77777777" w:rsidR="00D85506" w:rsidRPr="00B763F1" w:rsidRDefault="00D85506" w:rsidP="00B763F1">
      <w:pPr>
        <w:pStyle w:val="ListParagraph"/>
        <w:shd w:val="clear" w:color="auto" w:fill="FFFFFF" w:themeFill="background1"/>
        <w:tabs>
          <w:tab w:val="left" w:pos="720"/>
          <w:tab w:val="left" w:pos="1739"/>
          <w:tab w:val="left" w:pos="2400"/>
          <w:tab w:val="left" w:pos="3145"/>
          <w:tab w:val="left" w:pos="3892"/>
          <w:tab w:val="left" w:pos="4470"/>
          <w:tab w:val="left" w:pos="5040"/>
        </w:tabs>
        <w:spacing w:line="245" w:lineRule="exact"/>
        <w:jc w:val="both"/>
        <w:rPr>
          <w:rFonts w:ascii="Aptos" w:hAnsi="Aptos"/>
        </w:rPr>
      </w:pPr>
    </w:p>
    <w:p w14:paraId="0544E9E6" w14:textId="77777777" w:rsidR="00D85506" w:rsidRPr="00B763F1" w:rsidRDefault="00D85506" w:rsidP="00B763F1">
      <w:pPr>
        <w:pStyle w:val="ListParagraph"/>
        <w:numPr>
          <w:ilvl w:val="0"/>
          <w:numId w:val="66"/>
        </w:numPr>
        <w:shd w:val="clear" w:color="auto" w:fill="FFFFFF" w:themeFill="background1"/>
        <w:tabs>
          <w:tab w:val="left" w:pos="720"/>
          <w:tab w:val="left" w:pos="1739"/>
          <w:tab w:val="left" w:pos="2400"/>
          <w:tab w:val="left" w:pos="3145"/>
          <w:tab w:val="left" w:pos="3892"/>
          <w:tab w:val="left" w:pos="4470"/>
          <w:tab w:val="left" w:pos="5040"/>
        </w:tabs>
        <w:spacing w:line="245" w:lineRule="exact"/>
        <w:ind w:left="720"/>
        <w:jc w:val="both"/>
        <w:rPr>
          <w:rFonts w:ascii="Aptos" w:hAnsi="Aptos"/>
        </w:rPr>
      </w:pPr>
      <w:r w:rsidRPr="00B763F1">
        <w:rPr>
          <w:rFonts w:ascii="Aptos" w:hAnsi="Aptos"/>
        </w:rPr>
        <w:t>Removes the definition of Hospital Reclassified to a Wage Area Outside Maine by the Medicare Geographic Classification Review Board (MGCRB).</w:t>
      </w:r>
    </w:p>
    <w:p w14:paraId="3FCDCC6F" w14:textId="77777777" w:rsidR="00D85506" w:rsidRPr="00B763F1" w:rsidRDefault="00D85506" w:rsidP="00B763F1">
      <w:pPr>
        <w:pStyle w:val="ListParagraph"/>
        <w:shd w:val="clear" w:color="auto" w:fill="FFFFFF" w:themeFill="background1"/>
        <w:rPr>
          <w:rFonts w:ascii="Aptos" w:hAnsi="Aptos"/>
        </w:rPr>
      </w:pPr>
    </w:p>
    <w:p w14:paraId="55289AC9" w14:textId="77777777" w:rsidR="00D85506" w:rsidRPr="00B763F1" w:rsidRDefault="00D85506" w:rsidP="00B763F1">
      <w:pPr>
        <w:pStyle w:val="ListParagraph"/>
        <w:numPr>
          <w:ilvl w:val="0"/>
          <w:numId w:val="66"/>
        </w:numPr>
        <w:shd w:val="clear" w:color="auto" w:fill="FFFFFF" w:themeFill="background1"/>
        <w:tabs>
          <w:tab w:val="left" w:pos="720"/>
          <w:tab w:val="left" w:pos="1739"/>
          <w:tab w:val="left" w:pos="2400"/>
          <w:tab w:val="left" w:pos="3145"/>
          <w:tab w:val="left" w:pos="3892"/>
          <w:tab w:val="left" w:pos="4470"/>
          <w:tab w:val="left" w:pos="5040"/>
        </w:tabs>
        <w:spacing w:line="245" w:lineRule="exact"/>
        <w:ind w:left="720"/>
        <w:jc w:val="both"/>
        <w:rPr>
          <w:rFonts w:ascii="Aptos" w:hAnsi="Aptos"/>
        </w:rPr>
      </w:pPr>
      <w:r w:rsidRPr="00B763F1">
        <w:rPr>
          <w:rFonts w:ascii="Aptos" w:hAnsi="Aptos"/>
        </w:rPr>
        <w:t xml:space="preserve">Defines Provider-Based Department, Non-State Government Owned Hospital, and </w:t>
      </w:r>
      <w:r w:rsidRPr="00B763F1">
        <w:rPr>
          <w:rFonts w:ascii="Aptos" w:hAnsi="Aptos"/>
          <w:color w:val="000000" w:themeColor="text1"/>
        </w:rPr>
        <w:t>Acute Care Hospitals converting from Critical Access Hospital Reimbursement Methodology to Acute Care Non-Critical Access Hospital Reimbursement Methodology</w:t>
      </w:r>
      <w:r w:rsidRPr="00B763F1">
        <w:rPr>
          <w:rFonts w:ascii="Aptos" w:hAnsi="Aptos"/>
        </w:rPr>
        <w:t>.</w:t>
      </w:r>
    </w:p>
    <w:p w14:paraId="11C6F068" w14:textId="77777777" w:rsidR="00D85506" w:rsidRPr="00B763F1" w:rsidRDefault="00D85506" w:rsidP="00B763F1">
      <w:pPr>
        <w:pStyle w:val="ListParagraph"/>
        <w:shd w:val="clear" w:color="auto" w:fill="FFFFFF" w:themeFill="background1"/>
        <w:ind w:left="360"/>
        <w:rPr>
          <w:rFonts w:ascii="Aptos" w:hAnsi="Aptos"/>
        </w:rPr>
      </w:pPr>
    </w:p>
    <w:p w14:paraId="18018207" w14:textId="77777777" w:rsidR="00D85506" w:rsidRPr="00B763F1" w:rsidRDefault="00D85506" w:rsidP="00B763F1">
      <w:pPr>
        <w:pStyle w:val="ListParagraph"/>
        <w:numPr>
          <w:ilvl w:val="0"/>
          <w:numId w:val="64"/>
        </w:numPr>
        <w:shd w:val="clear" w:color="auto" w:fill="FFFFFF" w:themeFill="background1"/>
        <w:tabs>
          <w:tab w:val="left" w:pos="720"/>
          <w:tab w:val="left" w:pos="1152"/>
          <w:tab w:val="left" w:pos="1739"/>
          <w:tab w:val="left" w:pos="2400"/>
          <w:tab w:val="left" w:pos="3145"/>
          <w:tab w:val="left" w:pos="3892"/>
          <w:tab w:val="left" w:pos="4470"/>
          <w:tab w:val="left" w:pos="5040"/>
        </w:tabs>
        <w:spacing w:line="245" w:lineRule="exact"/>
        <w:ind w:left="360"/>
        <w:jc w:val="both"/>
        <w:rPr>
          <w:rFonts w:ascii="Aptos" w:hAnsi="Aptos"/>
        </w:rPr>
      </w:pPr>
      <w:r w:rsidRPr="00B763F1">
        <w:rPr>
          <w:rFonts w:ascii="Aptos" w:hAnsi="Aptos"/>
          <w:u w:val="single"/>
        </w:rPr>
        <w:t>Section 45.02 – General Provisions</w:t>
      </w:r>
      <w:r w:rsidRPr="00B763F1">
        <w:rPr>
          <w:rFonts w:ascii="Aptos" w:hAnsi="Aptos"/>
        </w:rPr>
        <w:t>:</w:t>
      </w:r>
    </w:p>
    <w:p w14:paraId="0CE5FB85" w14:textId="77777777" w:rsidR="00D85506" w:rsidRPr="00B763F1" w:rsidRDefault="00D85506" w:rsidP="00B763F1">
      <w:pPr>
        <w:pStyle w:val="ListParagraph"/>
        <w:numPr>
          <w:ilvl w:val="0"/>
          <w:numId w:val="66"/>
        </w:numPr>
        <w:shd w:val="clear" w:color="auto" w:fill="FFFFFF" w:themeFill="background1"/>
        <w:tabs>
          <w:tab w:val="left" w:pos="720"/>
          <w:tab w:val="left" w:pos="1739"/>
          <w:tab w:val="left" w:pos="2400"/>
          <w:tab w:val="left" w:pos="3145"/>
          <w:tab w:val="left" w:pos="3892"/>
          <w:tab w:val="left" w:pos="4470"/>
          <w:tab w:val="left" w:pos="5040"/>
        </w:tabs>
        <w:spacing w:line="245" w:lineRule="exact"/>
        <w:ind w:left="720"/>
        <w:rPr>
          <w:rFonts w:ascii="Aptos" w:hAnsi="Aptos"/>
        </w:rPr>
      </w:pPr>
      <w:r w:rsidRPr="00B763F1">
        <w:rPr>
          <w:rFonts w:ascii="Aptos" w:hAnsi="Aptos"/>
        </w:rPr>
        <w:t>45.02-1 – Inflation: Includes application of annual inflation adjustments for MS DRG-based reimbursement rates.</w:t>
      </w:r>
    </w:p>
    <w:p w14:paraId="6DEEE0E6" w14:textId="77777777" w:rsidR="00D85506" w:rsidRPr="00B763F1" w:rsidRDefault="00D85506" w:rsidP="00B763F1">
      <w:pPr>
        <w:pStyle w:val="ListParagraph"/>
        <w:shd w:val="clear" w:color="auto" w:fill="FFFFFF" w:themeFill="background1"/>
        <w:tabs>
          <w:tab w:val="left" w:pos="720"/>
          <w:tab w:val="left" w:pos="1739"/>
          <w:tab w:val="left" w:pos="2400"/>
          <w:tab w:val="left" w:pos="3145"/>
          <w:tab w:val="left" w:pos="3892"/>
          <w:tab w:val="left" w:pos="4470"/>
          <w:tab w:val="left" w:pos="5040"/>
        </w:tabs>
        <w:spacing w:line="245" w:lineRule="exact"/>
        <w:rPr>
          <w:rFonts w:ascii="Aptos" w:hAnsi="Aptos"/>
        </w:rPr>
      </w:pPr>
    </w:p>
    <w:p w14:paraId="0036D19E" w14:textId="77777777" w:rsidR="00D85506" w:rsidRPr="00B763F1" w:rsidRDefault="00D85506" w:rsidP="00B763F1">
      <w:pPr>
        <w:pStyle w:val="ListParagraph"/>
        <w:numPr>
          <w:ilvl w:val="0"/>
          <w:numId w:val="66"/>
        </w:numPr>
        <w:shd w:val="clear" w:color="auto" w:fill="FFFFFF" w:themeFill="background1"/>
        <w:tabs>
          <w:tab w:val="left" w:pos="720"/>
          <w:tab w:val="left" w:pos="1739"/>
          <w:tab w:val="left" w:pos="2400"/>
          <w:tab w:val="left" w:pos="3145"/>
          <w:tab w:val="left" w:pos="3892"/>
          <w:tab w:val="left" w:pos="4470"/>
          <w:tab w:val="left" w:pos="5040"/>
        </w:tabs>
        <w:spacing w:line="245" w:lineRule="exact"/>
        <w:ind w:left="720"/>
        <w:rPr>
          <w:rFonts w:ascii="Aptos" w:hAnsi="Aptos"/>
        </w:rPr>
      </w:pPr>
      <w:r w:rsidRPr="00B763F1">
        <w:rPr>
          <w:rFonts w:ascii="Aptos" w:hAnsi="Aptos"/>
        </w:rPr>
        <w:lastRenderedPageBreak/>
        <w:t>45.02-5(F) – Adds reimbursement information pertaining to Upper Payment Limits and related compliance measures. Adds the separate UPL required by CMS for Non-State Government Owned Hospitals.</w:t>
      </w:r>
    </w:p>
    <w:p w14:paraId="521449D4" w14:textId="77777777" w:rsidR="00D85506" w:rsidRPr="00B763F1" w:rsidRDefault="00D85506" w:rsidP="00B763F1">
      <w:pPr>
        <w:shd w:val="clear" w:color="auto" w:fill="FFFFFF" w:themeFill="background1"/>
        <w:tabs>
          <w:tab w:val="left" w:pos="720"/>
          <w:tab w:val="left" w:pos="1739"/>
          <w:tab w:val="left" w:pos="2400"/>
          <w:tab w:val="left" w:pos="3145"/>
          <w:tab w:val="left" w:pos="3892"/>
          <w:tab w:val="left" w:pos="4470"/>
          <w:tab w:val="left" w:pos="5040"/>
        </w:tabs>
        <w:spacing w:line="245" w:lineRule="exact"/>
        <w:rPr>
          <w:rFonts w:ascii="Aptos" w:hAnsi="Aptos"/>
          <w:sz w:val="22"/>
          <w:szCs w:val="22"/>
        </w:rPr>
      </w:pPr>
    </w:p>
    <w:p w14:paraId="6F612308" w14:textId="77777777" w:rsidR="00D85506" w:rsidRPr="00B763F1" w:rsidRDefault="00D85506" w:rsidP="00B763F1">
      <w:pPr>
        <w:pStyle w:val="ListParagraph"/>
        <w:numPr>
          <w:ilvl w:val="0"/>
          <w:numId w:val="66"/>
        </w:numPr>
        <w:shd w:val="clear" w:color="auto" w:fill="FFFFFF" w:themeFill="background1"/>
        <w:tabs>
          <w:tab w:val="left" w:pos="720"/>
          <w:tab w:val="left" w:pos="1739"/>
          <w:tab w:val="left" w:pos="2400"/>
          <w:tab w:val="left" w:pos="3145"/>
          <w:tab w:val="left" w:pos="3892"/>
          <w:tab w:val="left" w:pos="4470"/>
          <w:tab w:val="left" w:pos="5040"/>
        </w:tabs>
        <w:spacing w:line="245" w:lineRule="exact"/>
        <w:ind w:left="720"/>
        <w:rPr>
          <w:rFonts w:ascii="Aptos" w:hAnsi="Aptos"/>
          <w:sz w:val="22"/>
          <w:szCs w:val="22"/>
        </w:rPr>
      </w:pPr>
      <w:r w:rsidRPr="00B763F1">
        <w:rPr>
          <w:rFonts w:ascii="Aptos" w:hAnsi="Aptos"/>
        </w:rPr>
        <w:t>45.02-6 – Data for PIP Calculation: Adds cost report data requirements for hospitals approved for conversion to critical access hospital category and resulting reimbursement methodology. This requirement is added to ensure timely PIP determination and payment for converting hospitals.</w:t>
      </w:r>
    </w:p>
    <w:p w14:paraId="7C89CA09" w14:textId="77777777" w:rsidR="00D85506" w:rsidRPr="00B763F1" w:rsidRDefault="00D85506" w:rsidP="00B763F1">
      <w:pPr>
        <w:shd w:val="clear" w:color="auto" w:fill="FFFFFF" w:themeFill="background1"/>
        <w:tabs>
          <w:tab w:val="left" w:pos="720"/>
          <w:tab w:val="left" w:pos="1739"/>
          <w:tab w:val="left" w:pos="2400"/>
          <w:tab w:val="left" w:pos="3145"/>
          <w:tab w:val="left" w:pos="3892"/>
          <w:tab w:val="left" w:pos="4470"/>
          <w:tab w:val="left" w:pos="5040"/>
        </w:tabs>
        <w:spacing w:line="245" w:lineRule="exact"/>
        <w:rPr>
          <w:rFonts w:ascii="Aptos" w:hAnsi="Aptos"/>
          <w:sz w:val="22"/>
          <w:szCs w:val="22"/>
        </w:rPr>
      </w:pPr>
    </w:p>
    <w:p w14:paraId="4D18BD45" w14:textId="77777777" w:rsidR="00D85506" w:rsidRPr="00B763F1" w:rsidRDefault="00D85506" w:rsidP="00B763F1">
      <w:pPr>
        <w:pStyle w:val="ListParagraph"/>
        <w:numPr>
          <w:ilvl w:val="0"/>
          <w:numId w:val="66"/>
        </w:numPr>
        <w:shd w:val="clear" w:color="auto" w:fill="FFFFFF" w:themeFill="background1"/>
        <w:tabs>
          <w:tab w:val="left" w:pos="720"/>
          <w:tab w:val="left" w:pos="1739"/>
          <w:tab w:val="left" w:pos="2400"/>
          <w:tab w:val="left" w:pos="3145"/>
          <w:tab w:val="left" w:pos="3892"/>
          <w:tab w:val="left" w:pos="4470"/>
          <w:tab w:val="left" w:pos="5040"/>
        </w:tabs>
        <w:spacing w:line="245" w:lineRule="exact"/>
        <w:ind w:left="720"/>
        <w:rPr>
          <w:rFonts w:ascii="Aptos" w:hAnsi="Aptos"/>
          <w:sz w:val="22"/>
          <w:szCs w:val="22"/>
        </w:rPr>
      </w:pPr>
      <w:r w:rsidRPr="00B763F1">
        <w:rPr>
          <w:rFonts w:ascii="Aptos" w:hAnsi="Aptos"/>
        </w:rPr>
        <w:t xml:space="preserve">45.02-8 – Effective July 1, 2024, Days Awaiting Placement: Updates expired provision to reintroduce the provision with new methodology which removes the 10-day waiting period, establishes a new annual cap of $1,500,000, and reimburses Acute Care Non-Critical Access Hospitals at 75% of the statewide average per diem NF rate. The Department reintroduces this provision and triples the amount of the previous cap in recognition of the fiscal impact on hospitals for delivering such care. Utilizing a percentage of the per diem NF rate is an approach consistent with methodology utilized in other state Medicaid Programs and recognizes level of care constraints within the hospital setting. </w:t>
      </w:r>
    </w:p>
    <w:p w14:paraId="4921DF9A" w14:textId="77777777" w:rsidR="00D85506" w:rsidRPr="00B763F1" w:rsidRDefault="00D85506" w:rsidP="00B763F1">
      <w:pPr>
        <w:shd w:val="clear" w:color="auto" w:fill="FFFFFF" w:themeFill="background1"/>
        <w:tabs>
          <w:tab w:val="left" w:pos="720"/>
          <w:tab w:val="left" w:pos="1739"/>
          <w:tab w:val="left" w:pos="2400"/>
          <w:tab w:val="left" w:pos="3145"/>
          <w:tab w:val="left" w:pos="3892"/>
          <w:tab w:val="left" w:pos="4470"/>
          <w:tab w:val="left" w:pos="5040"/>
        </w:tabs>
        <w:spacing w:line="245" w:lineRule="exact"/>
        <w:rPr>
          <w:rFonts w:ascii="Aptos" w:hAnsi="Aptos"/>
          <w:sz w:val="22"/>
          <w:szCs w:val="22"/>
        </w:rPr>
      </w:pPr>
    </w:p>
    <w:p w14:paraId="338BE120" w14:textId="77777777" w:rsidR="00D85506" w:rsidRPr="00B763F1" w:rsidRDefault="00D85506" w:rsidP="00B763F1">
      <w:pPr>
        <w:pStyle w:val="ListParagraph"/>
        <w:numPr>
          <w:ilvl w:val="0"/>
          <w:numId w:val="66"/>
        </w:numPr>
        <w:shd w:val="clear" w:color="auto" w:fill="FFFFFF" w:themeFill="background1"/>
        <w:tabs>
          <w:tab w:val="left" w:pos="720"/>
          <w:tab w:val="left" w:pos="1739"/>
          <w:tab w:val="left" w:pos="2400"/>
          <w:tab w:val="left" w:pos="3145"/>
          <w:tab w:val="left" w:pos="3892"/>
          <w:tab w:val="left" w:pos="4470"/>
          <w:tab w:val="left" w:pos="5040"/>
        </w:tabs>
        <w:spacing w:line="245" w:lineRule="exact"/>
        <w:ind w:left="720"/>
        <w:rPr>
          <w:rFonts w:ascii="Aptos" w:hAnsi="Aptos"/>
          <w:sz w:val="22"/>
          <w:szCs w:val="22"/>
        </w:rPr>
      </w:pPr>
      <w:r w:rsidRPr="00B763F1">
        <w:rPr>
          <w:rFonts w:ascii="Aptos" w:hAnsi="Aptos"/>
        </w:rPr>
        <w:t xml:space="preserve">45.02-9 – Claims Billing: Adds new section to introduce links to the Department’s billing instructions and new supplemental Hospital Billing Guidance. </w:t>
      </w:r>
    </w:p>
    <w:p w14:paraId="18485BB9" w14:textId="77777777" w:rsidR="00D85506" w:rsidRPr="00B763F1" w:rsidRDefault="00D85506" w:rsidP="00B763F1">
      <w:pPr>
        <w:pStyle w:val="ListParagraph"/>
        <w:shd w:val="clear" w:color="auto" w:fill="FFFFFF" w:themeFill="background1"/>
        <w:rPr>
          <w:rFonts w:ascii="Aptos" w:hAnsi="Aptos"/>
        </w:rPr>
      </w:pPr>
    </w:p>
    <w:p w14:paraId="2AF38C8B" w14:textId="77777777" w:rsidR="00D85506" w:rsidRPr="00B763F1" w:rsidRDefault="00D85506" w:rsidP="00B763F1">
      <w:pPr>
        <w:pStyle w:val="ListParagraph"/>
        <w:numPr>
          <w:ilvl w:val="0"/>
          <w:numId w:val="66"/>
        </w:numPr>
        <w:shd w:val="clear" w:color="auto" w:fill="FFFFFF" w:themeFill="background1"/>
        <w:tabs>
          <w:tab w:val="left" w:pos="720"/>
          <w:tab w:val="left" w:pos="1739"/>
          <w:tab w:val="left" w:pos="2400"/>
          <w:tab w:val="left" w:pos="3145"/>
          <w:tab w:val="left" w:pos="3892"/>
          <w:tab w:val="left" w:pos="4470"/>
          <w:tab w:val="left" w:pos="5040"/>
        </w:tabs>
        <w:spacing w:line="245" w:lineRule="exact"/>
        <w:ind w:left="720"/>
        <w:rPr>
          <w:rFonts w:ascii="Aptos" w:hAnsi="Aptos"/>
        </w:rPr>
      </w:pPr>
      <w:r w:rsidRPr="00B763F1">
        <w:rPr>
          <w:rFonts w:ascii="Aptos" w:hAnsi="Aptos"/>
        </w:rPr>
        <w:t xml:space="preserve">45.02-10 – Readmissions Penalty: To more closely align with Medicare, the Department incorporates existing operational processes and components of the former Discharge definition to enhance Readmissions Penalties applied to qualifying DRG payments effective August 9, 2024. This adjustment moves away from exact DRGs in favor of clinically related criteria, clarifies when a member is considered to be readmitted, extends the readmissions “window” from 14 days to 30 days, and describes scenarios excluded from Readmissions Adjustment review. </w:t>
      </w:r>
    </w:p>
    <w:p w14:paraId="5C637D25" w14:textId="77777777" w:rsidR="00D85506" w:rsidRPr="00B763F1" w:rsidRDefault="00D85506" w:rsidP="00B763F1">
      <w:pPr>
        <w:shd w:val="clear" w:color="auto" w:fill="FFFFFF" w:themeFill="background1"/>
        <w:tabs>
          <w:tab w:val="left" w:pos="720"/>
          <w:tab w:val="left" w:pos="1152"/>
          <w:tab w:val="left" w:pos="1739"/>
          <w:tab w:val="left" w:pos="2400"/>
          <w:tab w:val="left" w:pos="3145"/>
          <w:tab w:val="left" w:pos="3892"/>
          <w:tab w:val="left" w:pos="4470"/>
          <w:tab w:val="left" w:pos="5040"/>
        </w:tabs>
        <w:spacing w:line="245" w:lineRule="exact"/>
        <w:ind w:left="360"/>
        <w:jc w:val="both"/>
        <w:rPr>
          <w:rFonts w:ascii="Aptos" w:hAnsi="Aptos"/>
          <w:sz w:val="22"/>
          <w:szCs w:val="22"/>
        </w:rPr>
      </w:pPr>
    </w:p>
    <w:p w14:paraId="6FC4EDAC" w14:textId="77777777" w:rsidR="00D85506" w:rsidRPr="00B763F1" w:rsidRDefault="00D85506" w:rsidP="00B763F1">
      <w:pPr>
        <w:pStyle w:val="ListParagraph"/>
        <w:numPr>
          <w:ilvl w:val="0"/>
          <w:numId w:val="64"/>
        </w:numPr>
        <w:shd w:val="clear" w:color="auto" w:fill="FFFFFF" w:themeFill="background1"/>
        <w:tabs>
          <w:tab w:val="left" w:pos="720"/>
          <w:tab w:val="left" w:pos="1152"/>
          <w:tab w:val="left" w:pos="1739"/>
          <w:tab w:val="left" w:pos="2400"/>
          <w:tab w:val="left" w:pos="3145"/>
          <w:tab w:val="left" w:pos="3892"/>
          <w:tab w:val="left" w:pos="4470"/>
          <w:tab w:val="left" w:pos="5040"/>
        </w:tabs>
        <w:spacing w:line="245" w:lineRule="exact"/>
        <w:ind w:left="360"/>
        <w:jc w:val="both"/>
        <w:rPr>
          <w:rFonts w:ascii="Aptos" w:hAnsi="Aptos"/>
          <w:sz w:val="22"/>
          <w:szCs w:val="22"/>
        </w:rPr>
      </w:pPr>
      <w:r w:rsidRPr="00B763F1">
        <w:rPr>
          <w:rFonts w:ascii="Aptos" w:hAnsi="Aptos"/>
          <w:u w:val="single"/>
        </w:rPr>
        <w:t>Section 45.03 – Acute Care Non-Critical Access Hospitals</w:t>
      </w:r>
      <w:r w:rsidRPr="00B763F1">
        <w:rPr>
          <w:rFonts w:ascii="Aptos" w:hAnsi="Aptos"/>
        </w:rPr>
        <w:t>:</w:t>
      </w:r>
    </w:p>
    <w:p w14:paraId="70DEDBA3" w14:textId="77777777" w:rsidR="00D85506" w:rsidRPr="00B763F1" w:rsidRDefault="00D85506" w:rsidP="00B763F1">
      <w:pPr>
        <w:pStyle w:val="ListParagraph"/>
        <w:numPr>
          <w:ilvl w:val="0"/>
          <w:numId w:val="66"/>
        </w:numPr>
        <w:shd w:val="clear" w:color="auto" w:fill="FFFFFF" w:themeFill="background1"/>
        <w:tabs>
          <w:tab w:val="left" w:pos="720"/>
          <w:tab w:val="left" w:pos="1739"/>
          <w:tab w:val="left" w:pos="2400"/>
          <w:tab w:val="left" w:pos="3145"/>
          <w:tab w:val="left" w:pos="3892"/>
          <w:tab w:val="left" w:pos="4470"/>
          <w:tab w:val="left" w:pos="5040"/>
        </w:tabs>
        <w:spacing w:line="245" w:lineRule="exact"/>
        <w:ind w:left="720"/>
        <w:rPr>
          <w:rFonts w:ascii="Aptos" w:hAnsi="Aptos"/>
        </w:rPr>
      </w:pPr>
      <w:r w:rsidRPr="00B763F1">
        <w:rPr>
          <w:rFonts w:ascii="Aptos" w:hAnsi="Aptos"/>
        </w:rPr>
        <w:t>Removes Department’s Total Obligation to the Hospital narrative as the formula is now described elsewhere within the rule.</w:t>
      </w:r>
    </w:p>
    <w:p w14:paraId="309CFBAB" w14:textId="77777777" w:rsidR="00D85506" w:rsidRPr="00B763F1" w:rsidRDefault="00D85506" w:rsidP="00B763F1">
      <w:pPr>
        <w:pStyle w:val="ListParagraph"/>
        <w:shd w:val="clear" w:color="auto" w:fill="FFFFFF" w:themeFill="background1"/>
        <w:tabs>
          <w:tab w:val="left" w:pos="720"/>
          <w:tab w:val="left" w:pos="1739"/>
          <w:tab w:val="left" w:pos="2400"/>
          <w:tab w:val="left" w:pos="3145"/>
          <w:tab w:val="left" w:pos="3892"/>
          <w:tab w:val="left" w:pos="4470"/>
          <w:tab w:val="left" w:pos="5040"/>
        </w:tabs>
        <w:spacing w:line="245" w:lineRule="exact"/>
        <w:ind w:hanging="360"/>
        <w:rPr>
          <w:rFonts w:ascii="Aptos" w:hAnsi="Aptos"/>
        </w:rPr>
      </w:pPr>
    </w:p>
    <w:p w14:paraId="116FA7EA" w14:textId="77777777" w:rsidR="00D85506" w:rsidRPr="00B763F1" w:rsidRDefault="00D85506" w:rsidP="00B763F1">
      <w:pPr>
        <w:pStyle w:val="ListParagraph"/>
        <w:numPr>
          <w:ilvl w:val="0"/>
          <w:numId w:val="66"/>
        </w:numPr>
        <w:shd w:val="clear" w:color="auto" w:fill="FFFFFF" w:themeFill="background1"/>
        <w:tabs>
          <w:tab w:val="left" w:pos="720"/>
          <w:tab w:val="left" w:pos="1739"/>
          <w:tab w:val="left" w:pos="2400"/>
          <w:tab w:val="left" w:pos="3145"/>
          <w:tab w:val="left" w:pos="3892"/>
          <w:tab w:val="left" w:pos="4470"/>
          <w:tab w:val="left" w:pos="5040"/>
        </w:tabs>
        <w:spacing w:line="245" w:lineRule="exact"/>
        <w:ind w:left="720"/>
        <w:rPr>
          <w:rFonts w:ascii="Aptos" w:hAnsi="Aptos"/>
        </w:rPr>
      </w:pPr>
      <w:r w:rsidRPr="00B763F1">
        <w:rPr>
          <w:rFonts w:ascii="Aptos" w:hAnsi="Aptos"/>
        </w:rPr>
        <w:t>45.03-1 – Inpatient Services: References updates to MS DRG-based payment methodology detailed in Appendix A, effective July 1, 2024.  For Distinct Psychiatric Units and Substance Use Disorder Units: Moves the end date for cost settlement of capital costs from July 1, 2025 to September 1, 2024.</w:t>
      </w:r>
    </w:p>
    <w:p w14:paraId="038978DB" w14:textId="77777777" w:rsidR="00D85506" w:rsidRPr="00B763F1" w:rsidRDefault="00D85506" w:rsidP="00B763F1">
      <w:pPr>
        <w:shd w:val="clear" w:color="auto" w:fill="FFFFFF" w:themeFill="background1"/>
        <w:tabs>
          <w:tab w:val="left" w:pos="720"/>
          <w:tab w:val="left" w:pos="1739"/>
          <w:tab w:val="left" w:pos="2400"/>
          <w:tab w:val="left" w:pos="3145"/>
          <w:tab w:val="left" w:pos="3892"/>
          <w:tab w:val="left" w:pos="4470"/>
          <w:tab w:val="left" w:pos="5040"/>
        </w:tabs>
        <w:spacing w:line="245" w:lineRule="exact"/>
        <w:ind w:left="720" w:hanging="360"/>
        <w:rPr>
          <w:rFonts w:ascii="Aptos" w:hAnsi="Aptos"/>
          <w:sz w:val="22"/>
          <w:szCs w:val="22"/>
        </w:rPr>
      </w:pPr>
    </w:p>
    <w:p w14:paraId="4BEE098D" w14:textId="77777777" w:rsidR="00D85506" w:rsidRPr="00B763F1" w:rsidRDefault="00D85506" w:rsidP="00B763F1">
      <w:pPr>
        <w:pStyle w:val="ListParagraph"/>
        <w:numPr>
          <w:ilvl w:val="0"/>
          <w:numId w:val="66"/>
        </w:numPr>
        <w:shd w:val="clear" w:color="auto" w:fill="FFFFFF" w:themeFill="background1"/>
        <w:tabs>
          <w:tab w:val="left" w:pos="720"/>
          <w:tab w:val="left" w:pos="1739"/>
          <w:tab w:val="left" w:pos="2400"/>
          <w:tab w:val="left" w:pos="3145"/>
          <w:tab w:val="left" w:pos="3892"/>
          <w:tab w:val="left" w:pos="4470"/>
          <w:tab w:val="left" w:pos="5040"/>
        </w:tabs>
        <w:spacing w:line="245" w:lineRule="exact"/>
        <w:ind w:left="720"/>
        <w:rPr>
          <w:rFonts w:ascii="Aptos" w:hAnsi="Aptos"/>
          <w:sz w:val="22"/>
          <w:szCs w:val="22"/>
        </w:rPr>
      </w:pPr>
      <w:r w:rsidRPr="00B763F1">
        <w:rPr>
          <w:rFonts w:ascii="Aptos" w:hAnsi="Aptos"/>
        </w:rPr>
        <w:t xml:space="preserve">45.03-C – Effective July 1, 2024, Outpatient Services, Including Laboratory and Imaging: Aligns outpatient methodology across acute care non-critical access hospitals by transitioning Non-State Government Owned Hospitals from a cost reimbursement system to the </w:t>
      </w:r>
      <w:r w:rsidRPr="00B763F1">
        <w:rPr>
          <w:rStyle w:val="normaltextrun"/>
          <w:rFonts w:ascii="Aptos" w:hAnsi="Aptos"/>
          <w:color w:val="000000" w:themeColor="text1"/>
        </w:rPr>
        <w:t xml:space="preserve">Medicare </w:t>
      </w:r>
      <w:r w:rsidRPr="00B763F1">
        <w:rPr>
          <w:rStyle w:val="normaltextrun"/>
          <w:rFonts w:ascii="Aptos" w:hAnsi="Aptos"/>
        </w:rPr>
        <w:t>Outpatient Prospective Payment System (OPPS)</w:t>
      </w:r>
      <w:r w:rsidRPr="00B763F1">
        <w:rPr>
          <w:rFonts w:ascii="Aptos" w:hAnsi="Aptos"/>
        </w:rPr>
        <w:t xml:space="preserve"> that also applies to Acute Care Non-Critical Access Hospitals. Updates the percent of Medicare OPPS Ambulatory Payment Classifications (APC) rates the Department pays to 109%. The Department will also pay the updated 109% of Medicare outlier payments. Fully aligns with Medicare by, effective August 9, 2024, adopting Medicare adjustments to reduce reimbursement at certain Provider Based Departments through use of the PO modifier.</w:t>
      </w:r>
    </w:p>
    <w:p w14:paraId="05F15592" w14:textId="77777777" w:rsidR="00D85506" w:rsidRPr="00B763F1" w:rsidRDefault="00D85506" w:rsidP="00B763F1">
      <w:pPr>
        <w:shd w:val="clear" w:color="auto" w:fill="FFFFFF" w:themeFill="background1"/>
        <w:tabs>
          <w:tab w:val="left" w:pos="720"/>
          <w:tab w:val="left" w:pos="1739"/>
          <w:tab w:val="left" w:pos="2400"/>
          <w:tab w:val="left" w:pos="3145"/>
          <w:tab w:val="left" w:pos="3892"/>
          <w:tab w:val="left" w:pos="4470"/>
          <w:tab w:val="left" w:pos="5040"/>
        </w:tabs>
        <w:spacing w:line="245" w:lineRule="exact"/>
        <w:rPr>
          <w:rFonts w:ascii="Aptos" w:hAnsi="Aptos"/>
          <w:sz w:val="22"/>
          <w:szCs w:val="22"/>
        </w:rPr>
      </w:pPr>
    </w:p>
    <w:p w14:paraId="166C725F" w14:textId="77777777" w:rsidR="00D85506" w:rsidRPr="00B763F1" w:rsidRDefault="00D85506" w:rsidP="00B763F1">
      <w:pPr>
        <w:pStyle w:val="ListParagraph"/>
        <w:numPr>
          <w:ilvl w:val="0"/>
          <w:numId w:val="66"/>
        </w:numPr>
        <w:shd w:val="clear" w:color="auto" w:fill="FFFFFF" w:themeFill="background1"/>
        <w:tabs>
          <w:tab w:val="left" w:pos="720"/>
          <w:tab w:val="left" w:pos="1739"/>
          <w:tab w:val="left" w:pos="2400"/>
          <w:tab w:val="left" w:pos="3145"/>
          <w:tab w:val="left" w:pos="3892"/>
          <w:tab w:val="left" w:pos="4470"/>
          <w:tab w:val="left" w:pos="5040"/>
        </w:tabs>
        <w:spacing w:line="245" w:lineRule="exact"/>
        <w:ind w:left="720"/>
        <w:rPr>
          <w:rFonts w:ascii="Aptos" w:hAnsi="Aptos"/>
          <w:sz w:val="22"/>
          <w:szCs w:val="22"/>
        </w:rPr>
      </w:pPr>
      <w:r w:rsidRPr="00B763F1">
        <w:rPr>
          <w:rFonts w:ascii="Aptos" w:hAnsi="Aptos"/>
        </w:rPr>
        <w:t>Effective July 1, 2024, removes reference to Public Hospitals as they are now absorbed in other areas of the rule.</w:t>
      </w:r>
    </w:p>
    <w:p w14:paraId="596C600E" w14:textId="77777777" w:rsidR="00D85506" w:rsidRPr="00B763F1" w:rsidRDefault="00D85506" w:rsidP="00B763F1">
      <w:pPr>
        <w:pStyle w:val="ListParagraph"/>
        <w:shd w:val="clear" w:color="auto" w:fill="FFFFFF" w:themeFill="background1"/>
        <w:tabs>
          <w:tab w:val="left" w:pos="720"/>
          <w:tab w:val="left" w:pos="1739"/>
          <w:tab w:val="left" w:pos="2400"/>
          <w:tab w:val="left" w:pos="3145"/>
          <w:tab w:val="left" w:pos="3892"/>
          <w:tab w:val="left" w:pos="4470"/>
          <w:tab w:val="left" w:pos="5040"/>
        </w:tabs>
        <w:spacing w:line="245" w:lineRule="exact"/>
        <w:rPr>
          <w:rFonts w:ascii="Aptos" w:hAnsi="Aptos"/>
        </w:rPr>
      </w:pPr>
    </w:p>
    <w:p w14:paraId="2DADE61C" w14:textId="77777777" w:rsidR="00D85506" w:rsidRPr="00B763F1" w:rsidRDefault="00D85506" w:rsidP="00B763F1">
      <w:pPr>
        <w:pStyle w:val="ListParagraph"/>
        <w:numPr>
          <w:ilvl w:val="0"/>
          <w:numId w:val="66"/>
        </w:numPr>
        <w:shd w:val="clear" w:color="auto" w:fill="FFFFFF" w:themeFill="background1"/>
        <w:tabs>
          <w:tab w:val="left" w:pos="720"/>
          <w:tab w:val="left" w:pos="1739"/>
          <w:tab w:val="left" w:pos="2400"/>
          <w:tab w:val="left" w:pos="3145"/>
          <w:tab w:val="left" w:pos="3892"/>
          <w:tab w:val="left" w:pos="4470"/>
          <w:tab w:val="left" w:pos="5040"/>
        </w:tabs>
        <w:spacing w:line="245" w:lineRule="exact"/>
        <w:ind w:left="720"/>
        <w:rPr>
          <w:rFonts w:ascii="Aptos" w:hAnsi="Aptos"/>
        </w:rPr>
      </w:pPr>
      <w:r w:rsidRPr="00B763F1">
        <w:rPr>
          <w:rFonts w:ascii="Aptos" w:hAnsi="Aptos"/>
        </w:rPr>
        <w:t>Removes reference to Capital and Graduate Medical Education Costs as those are now addressed in Appendix A and are no longer subject to cost settlement</w:t>
      </w:r>
    </w:p>
    <w:p w14:paraId="03617EAB" w14:textId="77777777" w:rsidR="00D85506" w:rsidRPr="00B763F1" w:rsidRDefault="00D85506" w:rsidP="00B763F1">
      <w:pPr>
        <w:pStyle w:val="ListParagraph"/>
        <w:shd w:val="clear" w:color="auto" w:fill="FFFFFF" w:themeFill="background1"/>
        <w:tabs>
          <w:tab w:val="left" w:pos="720"/>
          <w:tab w:val="left" w:pos="1739"/>
          <w:tab w:val="left" w:pos="2400"/>
          <w:tab w:val="left" w:pos="3145"/>
          <w:tab w:val="left" w:pos="3892"/>
          <w:tab w:val="left" w:pos="4470"/>
          <w:tab w:val="left" w:pos="5040"/>
        </w:tabs>
        <w:spacing w:line="245" w:lineRule="exact"/>
        <w:rPr>
          <w:rFonts w:ascii="Aptos" w:hAnsi="Aptos"/>
        </w:rPr>
      </w:pPr>
    </w:p>
    <w:p w14:paraId="4E4505F7" w14:textId="77777777" w:rsidR="00D85506" w:rsidRPr="00B763F1" w:rsidRDefault="00D85506" w:rsidP="00B763F1">
      <w:pPr>
        <w:pStyle w:val="ListParagraph"/>
        <w:numPr>
          <w:ilvl w:val="0"/>
          <w:numId w:val="66"/>
        </w:numPr>
        <w:shd w:val="clear" w:color="auto" w:fill="FFFFFF" w:themeFill="background1"/>
        <w:tabs>
          <w:tab w:val="left" w:pos="720"/>
          <w:tab w:val="left" w:pos="1739"/>
          <w:tab w:val="left" w:pos="2400"/>
          <w:tab w:val="left" w:pos="3145"/>
          <w:tab w:val="left" w:pos="3892"/>
          <w:tab w:val="left" w:pos="4470"/>
          <w:tab w:val="left" w:pos="5040"/>
        </w:tabs>
        <w:spacing w:line="245" w:lineRule="exact"/>
        <w:ind w:left="720"/>
        <w:rPr>
          <w:rFonts w:ascii="Aptos" w:hAnsi="Aptos"/>
        </w:rPr>
      </w:pPr>
      <w:r w:rsidRPr="00B763F1">
        <w:rPr>
          <w:rFonts w:ascii="Aptos" w:hAnsi="Aptos"/>
        </w:rPr>
        <w:t xml:space="preserve">Removes Prospective Interim Payment (PIP) for Outpatient Services as Non-State Government Owned Hospitals will no longer receive PIPs. </w:t>
      </w:r>
    </w:p>
    <w:p w14:paraId="4902B623" w14:textId="77777777" w:rsidR="00D85506" w:rsidRPr="00B763F1" w:rsidRDefault="00D85506" w:rsidP="00B763F1">
      <w:pPr>
        <w:shd w:val="clear" w:color="auto" w:fill="FFFFFF" w:themeFill="background1"/>
        <w:tabs>
          <w:tab w:val="left" w:pos="720"/>
          <w:tab w:val="left" w:pos="1739"/>
          <w:tab w:val="left" w:pos="2400"/>
          <w:tab w:val="left" w:pos="3145"/>
          <w:tab w:val="left" w:pos="3892"/>
          <w:tab w:val="left" w:pos="4470"/>
          <w:tab w:val="left" w:pos="5040"/>
        </w:tabs>
        <w:spacing w:line="245" w:lineRule="exact"/>
        <w:rPr>
          <w:rFonts w:ascii="Aptos" w:hAnsi="Aptos"/>
          <w:sz w:val="22"/>
          <w:szCs w:val="22"/>
        </w:rPr>
      </w:pPr>
    </w:p>
    <w:p w14:paraId="08123BA7" w14:textId="77777777" w:rsidR="00D85506" w:rsidRPr="00B763F1" w:rsidRDefault="00D85506" w:rsidP="00B763F1">
      <w:pPr>
        <w:pStyle w:val="ListParagraph"/>
        <w:numPr>
          <w:ilvl w:val="0"/>
          <w:numId w:val="66"/>
        </w:numPr>
        <w:shd w:val="clear" w:color="auto" w:fill="FFFFFF" w:themeFill="background1"/>
        <w:tabs>
          <w:tab w:val="left" w:pos="720"/>
          <w:tab w:val="left" w:pos="1739"/>
          <w:tab w:val="left" w:pos="2400"/>
          <w:tab w:val="left" w:pos="3145"/>
          <w:tab w:val="left" w:pos="3892"/>
          <w:tab w:val="left" w:pos="4470"/>
          <w:tab w:val="left" w:pos="5040"/>
        </w:tabs>
        <w:spacing w:line="245" w:lineRule="exact"/>
        <w:ind w:left="360"/>
        <w:jc w:val="both"/>
        <w:rPr>
          <w:rFonts w:ascii="Aptos" w:hAnsi="Aptos"/>
          <w:sz w:val="22"/>
          <w:szCs w:val="22"/>
        </w:rPr>
      </w:pPr>
      <w:r w:rsidRPr="00B763F1">
        <w:rPr>
          <w:rFonts w:ascii="Aptos" w:hAnsi="Aptos"/>
        </w:rPr>
        <w:lastRenderedPageBreak/>
        <w:t xml:space="preserve">Effective July 1, 2024, Interim and Final Cost Settlement: Specifies cost settlement now only applies to hospital-based physician services; expired provisions are end dated. DRG and APC payments will not be cost settled. </w:t>
      </w:r>
    </w:p>
    <w:p w14:paraId="3E872E77" w14:textId="77777777" w:rsidR="00D85506" w:rsidRPr="00B763F1" w:rsidRDefault="00D85506" w:rsidP="00B763F1">
      <w:pPr>
        <w:shd w:val="clear" w:color="auto" w:fill="FFFFFF" w:themeFill="background1"/>
        <w:tabs>
          <w:tab w:val="left" w:pos="720"/>
          <w:tab w:val="left" w:pos="1739"/>
          <w:tab w:val="left" w:pos="2400"/>
          <w:tab w:val="left" w:pos="3145"/>
          <w:tab w:val="left" w:pos="3892"/>
          <w:tab w:val="left" w:pos="4470"/>
          <w:tab w:val="left" w:pos="5040"/>
        </w:tabs>
        <w:spacing w:line="245" w:lineRule="exact"/>
        <w:jc w:val="both"/>
        <w:rPr>
          <w:rFonts w:ascii="Aptos" w:hAnsi="Aptos"/>
          <w:sz w:val="22"/>
          <w:szCs w:val="22"/>
        </w:rPr>
      </w:pPr>
    </w:p>
    <w:p w14:paraId="630E58EE" w14:textId="77777777" w:rsidR="00D85506" w:rsidRPr="00B763F1" w:rsidRDefault="00D85506" w:rsidP="00B763F1">
      <w:pPr>
        <w:pStyle w:val="ListParagraph"/>
        <w:numPr>
          <w:ilvl w:val="0"/>
          <w:numId w:val="64"/>
        </w:numPr>
        <w:shd w:val="clear" w:color="auto" w:fill="FFFFFF" w:themeFill="background1"/>
        <w:tabs>
          <w:tab w:val="left" w:pos="720"/>
          <w:tab w:val="left" w:pos="1152"/>
          <w:tab w:val="left" w:pos="1739"/>
          <w:tab w:val="left" w:pos="2400"/>
          <w:tab w:val="left" w:pos="3145"/>
          <w:tab w:val="left" w:pos="3892"/>
          <w:tab w:val="left" w:pos="4470"/>
          <w:tab w:val="left" w:pos="5040"/>
        </w:tabs>
        <w:spacing w:line="245" w:lineRule="exact"/>
        <w:ind w:left="360"/>
        <w:jc w:val="both"/>
        <w:rPr>
          <w:rFonts w:ascii="Aptos" w:hAnsi="Aptos"/>
          <w:sz w:val="22"/>
          <w:szCs w:val="22"/>
          <w:u w:val="single"/>
        </w:rPr>
      </w:pPr>
      <w:r w:rsidRPr="00B763F1">
        <w:rPr>
          <w:rFonts w:ascii="Aptos" w:hAnsi="Aptos"/>
          <w:u w:val="single"/>
        </w:rPr>
        <w:t>Section 45.05 – Hospitals Reclassified to a Wage area Outside of Maine by the Medicare Geographic Classification Review Board (MGCRB) Prior to October 1, 2008</w:t>
      </w:r>
      <w:r w:rsidRPr="00B763F1">
        <w:rPr>
          <w:rFonts w:ascii="Aptos" w:hAnsi="Aptos"/>
        </w:rPr>
        <w:t>:</w:t>
      </w:r>
      <w:r w:rsidRPr="00B763F1">
        <w:rPr>
          <w:rFonts w:ascii="Aptos" w:hAnsi="Aptos"/>
          <w:u w:val="single"/>
        </w:rPr>
        <w:t xml:space="preserve"> </w:t>
      </w:r>
    </w:p>
    <w:p w14:paraId="38768A2A" w14:textId="77777777" w:rsidR="00D85506" w:rsidRPr="00B763F1" w:rsidRDefault="00D85506" w:rsidP="00B763F1">
      <w:pPr>
        <w:pStyle w:val="ListParagraph"/>
        <w:numPr>
          <w:ilvl w:val="0"/>
          <w:numId w:val="66"/>
        </w:numPr>
        <w:shd w:val="clear" w:color="auto" w:fill="FFFFFF" w:themeFill="background1"/>
        <w:tabs>
          <w:tab w:val="left" w:pos="720"/>
          <w:tab w:val="left" w:pos="1739"/>
          <w:tab w:val="left" w:pos="2400"/>
          <w:tab w:val="left" w:pos="3145"/>
          <w:tab w:val="left" w:pos="3892"/>
          <w:tab w:val="left" w:pos="4470"/>
          <w:tab w:val="left" w:pos="5040"/>
        </w:tabs>
        <w:spacing w:line="245" w:lineRule="exact"/>
        <w:ind w:left="720"/>
        <w:rPr>
          <w:rFonts w:ascii="Aptos" w:hAnsi="Aptos"/>
        </w:rPr>
      </w:pPr>
      <w:r w:rsidRPr="00B763F1">
        <w:rPr>
          <w:rFonts w:ascii="Aptos" w:hAnsi="Aptos"/>
        </w:rPr>
        <w:t>Removes section as the Hospitals Reclassified to a Wage area Outside of Maine criteria will no longer be utilized by the Department to determine hospital classification. Such hospital types will now be reimbursed as Acute Care Non-Critical Access Hospitals to assure hospital fiscal stability.</w:t>
      </w:r>
    </w:p>
    <w:p w14:paraId="369F2FB8" w14:textId="77777777" w:rsidR="00D85506" w:rsidRPr="00B763F1" w:rsidRDefault="00D85506" w:rsidP="00B763F1">
      <w:pPr>
        <w:shd w:val="clear" w:color="auto" w:fill="FFFFFF" w:themeFill="background1"/>
        <w:tabs>
          <w:tab w:val="left" w:pos="720"/>
          <w:tab w:val="left" w:pos="1152"/>
          <w:tab w:val="left" w:pos="1739"/>
          <w:tab w:val="left" w:pos="2400"/>
          <w:tab w:val="left" w:pos="3145"/>
          <w:tab w:val="left" w:pos="3892"/>
          <w:tab w:val="left" w:pos="4470"/>
          <w:tab w:val="left" w:pos="5040"/>
        </w:tabs>
        <w:spacing w:line="245" w:lineRule="exact"/>
        <w:jc w:val="both"/>
        <w:rPr>
          <w:rFonts w:ascii="Aptos" w:hAnsi="Aptos"/>
          <w:sz w:val="22"/>
          <w:szCs w:val="22"/>
        </w:rPr>
      </w:pPr>
    </w:p>
    <w:p w14:paraId="13F6841B" w14:textId="77777777" w:rsidR="00D85506" w:rsidRPr="00B763F1" w:rsidRDefault="00D85506" w:rsidP="00B763F1">
      <w:pPr>
        <w:pStyle w:val="ListParagraph"/>
        <w:numPr>
          <w:ilvl w:val="0"/>
          <w:numId w:val="64"/>
        </w:numPr>
        <w:shd w:val="clear" w:color="auto" w:fill="FFFFFF" w:themeFill="background1"/>
        <w:tabs>
          <w:tab w:val="left" w:pos="720"/>
          <w:tab w:val="left" w:pos="1152"/>
          <w:tab w:val="left" w:pos="1739"/>
          <w:tab w:val="left" w:pos="2400"/>
          <w:tab w:val="left" w:pos="3145"/>
          <w:tab w:val="left" w:pos="3892"/>
          <w:tab w:val="left" w:pos="4470"/>
          <w:tab w:val="left" w:pos="5040"/>
        </w:tabs>
        <w:spacing w:line="245" w:lineRule="exact"/>
        <w:ind w:left="360"/>
        <w:jc w:val="both"/>
        <w:rPr>
          <w:rFonts w:ascii="Aptos" w:hAnsi="Aptos"/>
          <w:sz w:val="22"/>
          <w:szCs w:val="22"/>
        </w:rPr>
      </w:pPr>
      <w:r w:rsidRPr="00B763F1">
        <w:rPr>
          <w:rFonts w:ascii="Aptos" w:hAnsi="Aptos"/>
          <w:u w:val="single"/>
        </w:rPr>
        <w:t>Section 45.06 – Rehabilitation Hospitals</w:t>
      </w:r>
      <w:r w:rsidRPr="00B763F1">
        <w:rPr>
          <w:rFonts w:ascii="Aptos" w:hAnsi="Aptos"/>
        </w:rPr>
        <w:t>:</w:t>
      </w:r>
    </w:p>
    <w:p w14:paraId="7336C69D" w14:textId="77777777" w:rsidR="00D85506" w:rsidRPr="00B763F1" w:rsidRDefault="00D85506" w:rsidP="00B763F1">
      <w:pPr>
        <w:pStyle w:val="ListParagraph"/>
        <w:numPr>
          <w:ilvl w:val="0"/>
          <w:numId w:val="66"/>
        </w:numPr>
        <w:shd w:val="clear" w:color="auto" w:fill="FFFFFF" w:themeFill="background1"/>
        <w:tabs>
          <w:tab w:val="left" w:pos="720"/>
          <w:tab w:val="left" w:pos="1739"/>
          <w:tab w:val="left" w:pos="2400"/>
          <w:tab w:val="left" w:pos="3145"/>
          <w:tab w:val="left" w:pos="3892"/>
          <w:tab w:val="left" w:pos="4470"/>
          <w:tab w:val="left" w:pos="5040"/>
        </w:tabs>
        <w:spacing w:line="245" w:lineRule="exact"/>
        <w:ind w:left="720"/>
        <w:rPr>
          <w:rFonts w:ascii="Aptos" w:hAnsi="Aptos"/>
        </w:rPr>
      </w:pPr>
      <w:r w:rsidRPr="00B763F1">
        <w:rPr>
          <w:rFonts w:ascii="Aptos" w:hAnsi="Aptos"/>
        </w:rPr>
        <w:t>Effective July 1, 2024, updates section to reflect adoption of MS DRG-based payment methodology. The Department adopts this updated reimbursement methodology as the current flat discharge rate does not capture changes in patient mix or costs related to patient acuity. Unlike the stagnant flat discharge rate which was last updated in 2018, the DRG-based payment methodology will receive annual inflation adjustments and updates to the Medicare MS-DRG relative weights. Rehabilitation Hospitals are a distinct peer group and will receive their own Maine Base Rate.</w:t>
      </w:r>
    </w:p>
    <w:p w14:paraId="176E67D4" w14:textId="77777777" w:rsidR="00D85506" w:rsidRPr="00B763F1" w:rsidRDefault="00D85506" w:rsidP="00B763F1">
      <w:pPr>
        <w:pStyle w:val="ListParagraph"/>
        <w:shd w:val="clear" w:color="auto" w:fill="FFFFFF" w:themeFill="background1"/>
        <w:tabs>
          <w:tab w:val="left" w:pos="720"/>
          <w:tab w:val="left" w:pos="1739"/>
          <w:tab w:val="left" w:pos="2400"/>
          <w:tab w:val="left" w:pos="3145"/>
          <w:tab w:val="left" w:pos="3892"/>
          <w:tab w:val="left" w:pos="4470"/>
          <w:tab w:val="left" w:pos="5040"/>
        </w:tabs>
        <w:spacing w:line="245" w:lineRule="exact"/>
        <w:rPr>
          <w:rFonts w:ascii="Aptos" w:hAnsi="Aptos"/>
        </w:rPr>
      </w:pPr>
    </w:p>
    <w:p w14:paraId="0191EDFC" w14:textId="77777777" w:rsidR="00D85506" w:rsidRPr="00B763F1" w:rsidRDefault="00D85506" w:rsidP="00B763F1">
      <w:pPr>
        <w:pStyle w:val="ListParagraph"/>
        <w:numPr>
          <w:ilvl w:val="0"/>
          <w:numId w:val="66"/>
        </w:numPr>
        <w:shd w:val="clear" w:color="auto" w:fill="FFFFFF" w:themeFill="background1"/>
        <w:tabs>
          <w:tab w:val="left" w:pos="720"/>
          <w:tab w:val="left" w:pos="1739"/>
          <w:tab w:val="left" w:pos="2400"/>
          <w:tab w:val="left" w:pos="3145"/>
          <w:tab w:val="left" w:pos="3892"/>
          <w:tab w:val="left" w:pos="4470"/>
          <w:tab w:val="left" w:pos="5040"/>
        </w:tabs>
        <w:spacing w:line="245" w:lineRule="exact"/>
        <w:ind w:left="720"/>
        <w:rPr>
          <w:rFonts w:ascii="Aptos" w:hAnsi="Aptos"/>
        </w:rPr>
      </w:pPr>
      <w:r w:rsidRPr="00B763F1">
        <w:rPr>
          <w:rFonts w:ascii="Aptos" w:hAnsi="Aptos"/>
        </w:rPr>
        <w:t xml:space="preserve">Effective July 1, 2024, Interim and Final Cost Settlement is added to specify cost settlement only applies to hospital-based physician services; DRG and APC payments will not be cost settled. The discontinuation of cost settlement for these services will reduce administrative burden for both providers and the Department.  </w:t>
      </w:r>
    </w:p>
    <w:p w14:paraId="56639857" w14:textId="77777777" w:rsidR="00D85506" w:rsidRPr="00B763F1" w:rsidRDefault="00D85506" w:rsidP="00B763F1">
      <w:pPr>
        <w:pStyle w:val="ListParagraph"/>
        <w:shd w:val="clear" w:color="auto" w:fill="FFFFFF" w:themeFill="background1"/>
        <w:tabs>
          <w:tab w:val="left" w:pos="720"/>
          <w:tab w:val="left" w:pos="1739"/>
          <w:tab w:val="left" w:pos="2400"/>
          <w:tab w:val="left" w:pos="3145"/>
          <w:tab w:val="left" w:pos="3892"/>
          <w:tab w:val="left" w:pos="4470"/>
          <w:tab w:val="left" w:pos="5040"/>
        </w:tabs>
        <w:spacing w:line="245" w:lineRule="exact"/>
        <w:rPr>
          <w:rFonts w:ascii="Aptos" w:hAnsi="Aptos"/>
        </w:rPr>
      </w:pPr>
    </w:p>
    <w:p w14:paraId="45D8197F" w14:textId="77777777" w:rsidR="00D85506" w:rsidRPr="00B763F1" w:rsidRDefault="00D85506" w:rsidP="00B763F1">
      <w:pPr>
        <w:pStyle w:val="ListParagraph"/>
        <w:numPr>
          <w:ilvl w:val="0"/>
          <w:numId w:val="66"/>
        </w:numPr>
        <w:shd w:val="clear" w:color="auto" w:fill="FFFFFF" w:themeFill="background1"/>
        <w:tabs>
          <w:tab w:val="left" w:pos="720"/>
          <w:tab w:val="left" w:pos="1739"/>
          <w:tab w:val="left" w:pos="2400"/>
          <w:tab w:val="left" w:pos="3145"/>
          <w:tab w:val="left" w:pos="3892"/>
          <w:tab w:val="left" w:pos="4470"/>
          <w:tab w:val="left" w:pos="5040"/>
        </w:tabs>
        <w:spacing w:line="245" w:lineRule="exact"/>
        <w:ind w:left="720"/>
        <w:rPr>
          <w:rFonts w:ascii="Aptos" w:hAnsi="Aptos"/>
        </w:rPr>
      </w:pPr>
      <w:r w:rsidRPr="00B763F1">
        <w:rPr>
          <w:rFonts w:ascii="Aptos" w:hAnsi="Aptos"/>
        </w:rPr>
        <w:t>Updates the percent of Medicare OPPS Ambulatory Payment Classifications (APC) rates the Department pays to 109%. The Department will also pay the updated 109% of Medicare outlier payments. This increase is a result of the Department’s larger hospital investment initiative.</w:t>
      </w:r>
    </w:p>
    <w:p w14:paraId="0E5704EA" w14:textId="77777777" w:rsidR="00D85506" w:rsidRPr="00B763F1" w:rsidRDefault="00D85506" w:rsidP="00B763F1">
      <w:pPr>
        <w:shd w:val="clear" w:color="auto" w:fill="FFFFFF" w:themeFill="background1"/>
        <w:tabs>
          <w:tab w:val="left" w:pos="720"/>
          <w:tab w:val="left" w:pos="1152"/>
          <w:tab w:val="left" w:pos="1739"/>
          <w:tab w:val="left" w:pos="2400"/>
          <w:tab w:val="left" w:pos="3145"/>
          <w:tab w:val="left" w:pos="3892"/>
          <w:tab w:val="left" w:pos="4470"/>
          <w:tab w:val="left" w:pos="5040"/>
        </w:tabs>
        <w:spacing w:line="245" w:lineRule="exact"/>
        <w:jc w:val="both"/>
        <w:rPr>
          <w:rFonts w:ascii="Aptos" w:hAnsi="Aptos"/>
          <w:sz w:val="22"/>
          <w:szCs w:val="22"/>
        </w:rPr>
      </w:pPr>
    </w:p>
    <w:p w14:paraId="3B644E70" w14:textId="77777777" w:rsidR="00D85506" w:rsidRPr="00B763F1" w:rsidRDefault="00D85506" w:rsidP="00B763F1">
      <w:pPr>
        <w:pStyle w:val="ListParagraph"/>
        <w:numPr>
          <w:ilvl w:val="0"/>
          <w:numId w:val="64"/>
        </w:numPr>
        <w:shd w:val="clear" w:color="auto" w:fill="FFFFFF" w:themeFill="background1"/>
        <w:tabs>
          <w:tab w:val="left" w:pos="720"/>
          <w:tab w:val="left" w:pos="1152"/>
          <w:tab w:val="left" w:pos="1739"/>
          <w:tab w:val="left" w:pos="2400"/>
          <w:tab w:val="left" w:pos="3145"/>
          <w:tab w:val="left" w:pos="3892"/>
          <w:tab w:val="left" w:pos="4470"/>
          <w:tab w:val="left" w:pos="5040"/>
        </w:tabs>
        <w:spacing w:line="245" w:lineRule="exact"/>
        <w:ind w:left="360"/>
        <w:jc w:val="both"/>
        <w:rPr>
          <w:rFonts w:ascii="Aptos" w:hAnsi="Aptos"/>
          <w:sz w:val="22"/>
          <w:szCs w:val="22"/>
        </w:rPr>
      </w:pPr>
      <w:r w:rsidRPr="00B763F1">
        <w:rPr>
          <w:rFonts w:ascii="Aptos" w:hAnsi="Aptos"/>
          <w:u w:val="single"/>
        </w:rPr>
        <w:t>Section 45.07 – Value-Based Purchasing for Supplemental Sub-Pool</w:t>
      </w:r>
      <w:r w:rsidRPr="00B763F1">
        <w:rPr>
          <w:rFonts w:ascii="Aptos" w:hAnsi="Aptos"/>
        </w:rPr>
        <w:t>:</w:t>
      </w:r>
    </w:p>
    <w:p w14:paraId="1221F8D4" w14:textId="77777777" w:rsidR="00D85506" w:rsidRPr="00B763F1" w:rsidRDefault="00D85506" w:rsidP="00B763F1">
      <w:pPr>
        <w:pStyle w:val="ListParagraph"/>
        <w:numPr>
          <w:ilvl w:val="0"/>
          <w:numId w:val="66"/>
        </w:numPr>
        <w:shd w:val="clear" w:color="auto" w:fill="FFFFFF" w:themeFill="background1"/>
        <w:tabs>
          <w:tab w:val="left" w:pos="720"/>
          <w:tab w:val="left" w:pos="1739"/>
          <w:tab w:val="left" w:pos="2400"/>
          <w:tab w:val="left" w:pos="3145"/>
          <w:tab w:val="left" w:pos="3892"/>
          <w:tab w:val="left" w:pos="4470"/>
          <w:tab w:val="left" w:pos="5040"/>
        </w:tabs>
        <w:spacing w:line="245" w:lineRule="exact"/>
        <w:ind w:left="720"/>
        <w:rPr>
          <w:rFonts w:ascii="Aptos" w:hAnsi="Aptos"/>
        </w:rPr>
      </w:pPr>
      <w:r w:rsidRPr="00B763F1">
        <w:rPr>
          <w:rFonts w:ascii="Aptos" w:hAnsi="Aptos"/>
        </w:rPr>
        <w:t>Removes mention of Hospitals Reclassified to a Wage area Outside of Maine (as such hospital types will now be reimbursed as Acute Care Non-Critical Access Hospitals).</w:t>
      </w:r>
    </w:p>
    <w:p w14:paraId="3C53A433" w14:textId="77777777" w:rsidR="00D85506" w:rsidRPr="00B763F1" w:rsidRDefault="00D85506" w:rsidP="00B763F1">
      <w:pPr>
        <w:pStyle w:val="ListParagraph"/>
        <w:shd w:val="clear" w:color="auto" w:fill="FFFFFF" w:themeFill="background1"/>
        <w:tabs>
          <w:tab w:val="left" w:pos="720"/>
          <w:tab w:val="left" w:pos="1152"/>
          <w:tab w:val="left" w:pos="1739"/>
          <w:tab w:val="left" w:pos="2400"/>
          <w:tab w:val="left" w:pos="3145"/>
          <w:tab w:val="left" w:pos="3892"/>
          <w:tab w:val="left" w:pos="4470"/>
          <w:tab w:val="left" w:pos="5040"/>
        </w:tabs>
        <w:spacing w:line="245" w:lineRule="exact"/>
        <w:ind w:left="360"/>
        <w:jc w:val="both"/>
        <w:rPr>
          <w:rFonts w:ascii="Aptos" w:hAnsi="Aptos"/>
        </w:rPr>
      </w:pPr>
    </w:p>
    <w:p w14:paraId="6FCF016E" w14:textId="77777777" w:rsidR="00D85506" w:rsidRPr="00B763F1" w:rsidRDefault="00D85506" w:rsidP="00B763F1">
      <w:pPr>
        <w:pStyle w:val="ListParagraph"/>
        <w:numPr>
          <w:ilvl w:val="0"/>
          <w:numId w:val="64"/>
        </w:numPr>
        <w:shd w:val="clear" w:color="auto" w:fill="FFFFFF" w:themeFill="background1"/>
        <w:tabs>
          <w:tab w:val="left" w:pos="720"/>
          <w:tab w:val="left" w:pos="1152"/>
          <w:tab w:val="left" w:pos="1739"/>
          <w:tab w:val="left" w:pos="2400"/>
          <w:tab w:val="left" w:pos="3145"/>
          <w:tab w:val="left" w:pos="3892"/>
          <w:tab w:val="left" w:pos="4470"/>
          <w:tab w:val="left" w:pos="5040"/>
        </w:tabs>
        <w:spacing w:line="245" w:lineRule="exact"/>
        <w:ind w:left="360"/>
        <w:jc w:val="both"/>
        <w:rPr>
          <w:rFonts w:ascii="Aptos" w:hAnsi="Aptos"/>
        </w:rPr>
      </w:pPr>
      <w:r w:rsidRPr="00B763F1">
        <w:rPr>
          <w:rFonts w:ascii="Aptos" w:hAnsi="Aptos"/>
          <w:u w:val="single"/>
        </w:rPr>
        <w:t>Section 45.08 – Supplemental Pool for Acute Non-Critical Access Hospitals and Rehabilitation Hospitals</w:t>
      </w:r>
      <w:r w:rsidRPr="00B763F1">
        <w:rPr>
          <w:rFonts w:ascii="Aptos" w:hAnsi="Aptos"/>
        </w:rPr>
        <w:t>:</w:t>
      </w:r>
    </w:p>
    <w:p w14:paraId="7376CF0C" w14:textId="77777777" w:rsidR="00D85506" w:rsidRPr="00B763F1" w:rsidRDefault="00D85506" w:rsidP="00B763F1">
      <w:pPr>
        <w:pStyle w:val="ListParagraph"/>
        <w:numPr>
          <w:ilvl w:val="0"/>
          <w:numId w:val="66"/>
        </w:numPr>
        <w:shd w:val="clear" w:color="auto" w:fill="FFFFFF" w:themeFill="background1"/>
        <w:tabs>
          <w:tab w:val="left" w:pos="720"/>
          <w:tab w:val="left" w:pos="810"/>
          <w:tab w:val="left" w:pos="1739"/>
          <w:tab w:val="left" w:pos="2400"/>
          <w:tab w:val="left" w:pos="3145"/>
          <w:tab w:val="left" w:pos="3892"/>
          <w:tab w:val="left" w:pos="4470"/>
          <w:tab w:val="left" w:pos="5040"/>
        </w:tabs>
        <w:spacing w:line="245" w:lineRule="exact"/>
        <w:ind w:left="720"/>
        <w:rPr>
          <w:rFonts w:ascii="Aptos" w:hAnsi="Aptos"/>
        </w:rPr>
      </w:pPr>
      <w:r w:rsidRPr="00B763F1">
        <w:rPr>
          <w:rFonts w:ascii="Aptos" w:hAnsi="Aptos"/>
        </w:rPr>
        <w:t>Removes mention of Hospitals Reclassified to a Wage area Outside of Maine (as such hospital types will be reimbursed as Acute Care Non-Critical Access Hospitals).</w:t>
      </w:r>
    </w:p>
    <w:p w14:paraId="2FF1E364" w14:textId="77777777" w:rsidR="00D85506" w:rsidRPr="00B763F1" w:rsidRDefault="00D85506" w:rsidP="00B763F1">
      <w:pPr>
        <w:pStyle w:val="ListParagraph"/>
        <w:shd w:val="clear" w:color="auto" w:fill="FFFFFF" w:themeFill="background1"/>
        <w:tabs>
          <w:tab w:val="left" w:pos="720"/>
          <w:tab w:val="left" w:pos="1152"/>
          <w:tab w:val="left" w:pos="1739"/>
          <w:tab w:val="left" w:pos="2400"/>
          <w:tab w:val="left" w:pos="3145"/>
          <w:tab w:val="left" w:pos="3892"/>
          <w:tab w:val="left" w:pos="4470"/>
          <w:tab w:val="left" w:pos="5040"/>
        </w:tabs>
        <w:spacing w:line="245" w:lineRule="exact"/>
        <w:ind w:left="360"/>
        <w:jc w:val="both"/>
        <w:rPr>
          <w:rFonts w:ascii="Aptos" w:hAnsi="Aptos"/>
        </w:rPr>
      </w:pPr>
    </w:p>
    <w:p w14:paraId="6DAD39AF" w14:textId="77777777" w:rsidR="00D85506" w:rsidRPr="00B763F1" w:rsidRDefault="00D85506" w:rsidP="00B763F1">
      <w:pPr>
        <w:pStyle w:val="ListParagraph"/>
        <w:numPr>
          <w:ilvl w:val="0"/>
          <w:numId w:val="64"/>
        </w:numPr>
        <w:shd w:val="clear" w:color="auto" w:fill="FFFFFF" w:themeFill="background1"/>
        <w:tabs>
          <w:tab w:val="left" w:pos="720"/>
          <w:tab w:val="left" w:pos="1152"/>
          <w:tab w:val="left" w:pos="1739"/>
          <w:tab w:val="left" w:pos="2400"/>
          <w:tab w:val="left" w:pos="3145"/>
          <w:tab w:val="left" w:pos="3892"/>
          <w:tab w:val="left" w:pos="4470"/>
          <w:tab w:val="left" w:pos="5040"/>
        </w:tabs>
        <w:spacing w:line="245" w:lineRule="exact"/>
        <w:ind w:left="360"/>
        <w:jc w:val="both"/>
        <w:rPr>
          <w:rFonts w:ascii="Aptos" w:hAnsi="Aptos"/>
          <w:u w:val="single"/>
        </w:rPr>
      </w:pPr>
      <w:r w:rsidRPr="00B763F1">
        <w:rPr>
          <w:rFonts w:ascii="Aptos" w:hAnsi="Aptos"/>
          <w:u w:val="single"/>
        </w:rPr>
        <w:t xml:space="preserve">Section 45.09 – Supplemental Payments for </w:t>
      </w:r>
      <w:r w:rsidRPr="00B763F1">
        <w:rPr>
          <w:rFonts w:ascii="Aptos" w:hAnsi="Aptos"/>
          <w:color w:val="000000" w:themeColor="text1"/>
          <w:u w:val="single"/>
        </w:rPr>
        <w:t>Acute Care Hospitals converting from Acute Care Critical Access Hospital Reimbursement to Acute Care Non-Critical Access Hospital Reimbursement</w:t>
      </w:r>
      <w:r w:rsidRPr="00B763F1">
        <w:rPr>
          <w:rFonts w:ascii="Aptos" w:hAnsi="Aptos"/>
          <w:color w:val="000000" w:themeColor="text1"/>
        </w:rPr>
        <w:t xml:space="preserve">: </w:t>
      </w:r>
    </w:p>
    <w:p w14:paraId="298ADDEB" w14:textId="77777777" w:rsidR="00D85506" w:rsidRPr="00B763F1" w:rsidRDefault="00D85506" w:rsidP="00B763F1">
      <w:pPr>
        <w:pStyle w:val="ListParagraph"/>
        <w:numPr>
          <w:ilvl w:val="0"/>
          <w:numId w:val="66"/>
        </w:numPr>
        <w:shd w:val="clear" w:color="auto" w:fill="FFFFFF" w:themeFill="background1"/>
        <w:tabs>
          <w:tab w:val="left" w:pos="720"/>
          <w:tab w:val="left" w:pos="1739"/>
          <w:tab w:val="left" w:pos="2400"/>
          <w:tab w:val="left" w:pos="3145"/>
          <w:tab w:val="left" w:pos="3892"/>
          <w:tab w:val="left" w:pos="4470"/>
          <w:tab w:val="left" w:pos="5040"/>
        </w:tabs>
        <w:spacing w:line="245" w:lineRule="exact"/>
        <w:ind w:left="720"/>
        <w:rPr>
          <w:rFonts w:ascii="Aptos" w:hAnsi="Aptos"/>
        </w:rPr>
      </w:pPr>
      <w:r w:rsidRPr="00B763F1">
        <w:rPr>
          <w:rFonts w:ascii="Aptos" w:hAnsi="Aptos"/>
        </w:rPr>
        <w:t>Adds this new section to address the supplemental payment for Acute Care Non-Critical Access Hospitals reimbursed by Medicare under the Prospective Payment System and reimbursed by MaineCare like a Critical Access Hospital for outpatient services on or before January 1, 2024.</w:t>
      </w:r>
    </w:p>
    <w:p w14:paraId="4F705736" w14:textId="77777777" w:rsidR="00D85506" w:rsidRPr="00B763F1" w:rsidRDefault="00D85506" w:rsidP="00B763F1">
      <w:pPr>
        <w:pStyle w:val="ListParagraph"/>
        <w:shd w:val="clear" w:color="auto" w:fill="FFFFFF" w:themeFill="background1"/>
        <w:tabs>
          <w:tab w:val="left" w:pos="720"/>
          <w:tab w:val="left" w:pos="1152"/>
          <w:tab w:val="left" w:pos="1739"/>
          <w:tab w:val="left" w:pos="2400"/>
          <w:tab w:val="left" w:pos="3145"/>
          <w:tab w:val="left" w:pos="3892"/>
          <w:tab w:val="left" w:pos="4470"/>
          <w:tab w:val="left" w:pos="5040"/>
        </w:tabs>
        <w:spacing w:line="245" w:lineRule="exact"/>
        <w:ind w:left="360"/>
        <w:jc w:val="both"/>
        <w:rPr>
          <w:rFonts w:ascii="Aptos" w:hAnsi="Aptos"/>
          <w:u w:val="single"/>
        </w:rPr>
      </w:pPr>
    </w:p>
    <w:p w14:paraId="23CEA077" w14:textId="77777777" w:rsidR="00D85506" w:rsidRPr="00B763F1" w:rsidRDefault="00D85506" w:rsidP="00B763F1">
      <w:pPr>
        <w:pStyle w:val="ListParagraph"/>
        <w:numPr>
          <w:ilvl w:val="0"/>
          <w:numId w:val="64"/>
        </w:numPr>
        <w:shd w:val="clear" w:color="auto" w:fill="FFFFFF" w:themeFill="background1"/>
        <w:tabs>
          <w:tab w:val="left" w:pos="720"/>
          <w:tab w:val="left" w:pos="1152"/>
          <w:tab w:val="left" w:pos="1739"/>
          <w:tab w:val="left" w:pos="2400"/>
          <w:tab w:val="left" w:pos="3145"/>
          <w:tab w:val="left" w:pos="3892"/>
          <w:tab w:val="left" w:pos="4470"/>
          <w:tab w:val="left" w:pos="5040"/>
        </w:tabs>
        <w:spacing w:line="245" w:lineRule="exact"/>
        <w:ind w:left="360"/>
        <w:jc w:val="both"/>
        <w:rPr>
          <w:rFonts w:ascii="Aptos" w:hAnsi="Aptos"/>
          <w:u w:val="single"/>
        </w:rPr>
      </w:pPr>
      <w:r w:rsidRPr="00B763F1">
        <w:rPr>
          <w:rFonts w:ascii="Aptos" w:hAnsi="Aptos"/>
          <w:u w:val="single"/>
        </w:rPr>
        <w:t>Appendix A – DRG-Based Payment Methodology</w:t>
      </w:r>
      <w:r w:rsidRPr="00B763F1">
        <w:rPr>
          <w:rFonts w:ascii="Aptos" w:hAnsi="Aptos"/>
        </w:rPr>
        <w:t>:</w:t>
      </w:r>
    </w:p>
    <w:p w14:paraId="48EEB3A5" w14:textId="77777777" w:rsidR="00D85506" w:rsidRPr="00B763F1" w:rsidRDefault="00D85506" w:rsidP="00B763F1">
      <w:pPr>
        <w:pStyle w:val="ListParagraph"/>
        <w:numPr>
          <w:ilvl w:val="0"/>
          <w:numId w:val="66"/>
        </w:numPr>
        <w:shd w:val="clear" w:color="auto" w:fill="FFFFFF" w:themeFill="background1"/>
        <w:tabs>
          <w:tab w:val="left" w:pos="720"/>
          <w:tab w:val="left" w:pos="1739"/>
          <w:tab w:val="left" w:pos="2400"/>
          <w:tab w:val="left" w:pos="3145"/>
          <w:tab w:val="left" w:pos="3892"/>
          <w:tab w:val="left" w:pos="4470"/>
          <w:tab w:val="left" w:pos="5040"/>
        </w:tabs>
        <w:spacing w:line="245" w:lineRule="exact"/>
        <w:ind w:left="720"/>
        <w:rPr>
          <w:rFonts w:ascii="Aptos" w:hAnsi="Aptos"/>
        </w:rPr>
      </w:pPr>
      <w:r w:rsidRPr="00B763F1">
        <w:rPr>
          <w:rFonts w:ascii="Aptos" w:hAnsi="Aptos"/>
        </w:rPr>
        <w:t>Effective July 1, 2024, updates language addressing components of the updated MS DRG-Based Payment Methodology:</w:t>
      </w:r>
    </w:p>
    <w:p w14:paraId="086EA68C" w14:textId="77777777" w:rsidR="00D85506" w:rsidRPr="00B763F1" w:rsidRDefault="00D85506" w:rsidP="00B763F1">
      <w:pPr>
        <w:pStyle w:val="ListParagraph"/>
        <w:shd w:val="clear" w:color="auto" w:fill="FFFFFF" w:themeFill="background1"/>
        <w:tabs>
          <w:tab w:val="left" w:pos="720"/>
          <w:tab w:val="left" w:pos="1739"/>
          <w:tab w:val="left" w:pos="2400"/>
          <w:tab w:val="left" w:pos="3145"/>
          <w:tab w:val="left" w:pos="3892"/>
          <w:tab w:val="left" w:pos="4470"/>
          <w:tab w:val="left" w:pos="5040"/>
        </w:tabs>
        <w:spacing w:line="245" w:lineRule="exact"/>
        <w:rPr>
          <w:rFonts w:ascii="Aptos" w:hAnsi="Aptos"/>
        </w:rPr>
      </w:pPr>
    </w:p>
    <w:p w14:paraId="17F80807" w14:textId="77777777" w:rsidR="00D85506" w:rsidRPr="00B763F1" w:rsidRDefault="00D85506" w:rsidP="00B763F1">
      <w:pPr>
        <w:pStyle w:val="ListParagraph"/>
        <w:numPr>
          <w:ilvl w:val="1"/>
          <w:numId w:val="66"/>
        </w:numPr>
        <w:shd w:val="clear" w:color="auto" w:fill="FFFFFF" w:themeFill="background1"/>
        <w:tabs>
          <w:tab w:val="left" w:pos="720"/>
          <w:tab w:val="left" w:pos="1739"/>
          <w:tab w:val="left" w:pos="2400"/>
          <w:tab w:val="left" w:pos="3145"/>
          <w:tab w:val="left" w:pos="3892"/>
          <w:tab w:val="left" w:pos="4470"/>
          <w:tab w:val="left" w:pos="5040"/>
        </w:tabs>
        <w:spacing w:line="245" w:lineRule="exact"/>
        <w:rPr>
          <w:rFonts w:ascii="Aptos" w:hAnsi="Aptos"/>
        </w:rPr>
      </w:pPr>
      <w:r w:rsidRPr="00B763F1">
        <w:rPr>
          <w:rFonts w:ascii="Aptos" w:hAnsi="Aptos"/>
        </w:rPr>
        <w:t>This rule also removes cost settlement provisions for Capital and GME costs for hospitals subject to the DRG-Based Payment Methodology.</w:t>
      </w:r>
    </w:p>
    <w:p w14:paraId="2158ACBE" w14:textId="77777777" w:rsidR="00D85506" w:rsidRPr="00B763F1" w:rsidRDefault="00D85506" w:rsidP="00B763F1">
      <w:pPr>
        <w:shd w:val="clear" w:color="auto" w:fill="FFFFFF" w:themeFill="background1"/>
        <w:tabs>
          <w:tab w:val="left" w:pos="720"/>
          <w:tab w:val="left" w:pos="1739"/>
          <w:tab w:val="left" w:pos="2400"/>
          <w:tab w:val="left" w:pos="3145"/>
          <w:tab w:val="left" w:pos="3892"/>
          <w:tab w:val="left" w:pos="4470"/>
          <w:tab w:val="left" w:pos="5040"/>
        </w:tabs>
        <w:spacing w:line="245" w:lineRule="exact"/>
        <w:rPr>
          <w:rFonts w:ascii="Aptos" w:hAnsi="Aptos"/>
          <w:sz w:val="22"/>
          <w:szCs w:val="22"/>
        </w:rPr>
      </w:pPr>
    </w:p>
    <w:p w14:paraId="61E7B157" w14:textId="77777777" w:rsidR="00D85506" w:rsidRPr="00B763F1" w:rsidRDefault="00D85506" w:rsidP="00B763F1">
      <w:pPr>
        <w:pStyle w:val="ListParagraph"/>
        <w:numPr>
          <w:ilvl w:val="1"/>
          <w:numId w:val="66"/>
        </w:numPr>
        <w:shd w:val="clear" w:color="auto" w:fill="FFFFFF" w:themeFill="background1"/>
        <w:tabs>
          <w:tab w:val="left" w:pos="720"/>
          <w:tab w:val="left" w:pos="1739"/>
          <w:tab w:val="left" w:pos="2400"/>
          <w:tab w:val="left" w:pos="3145"/>
          <w:tab w:val="left" w:pos="3892"/>
          <w:tab w:val="left" w:pos="4470"/>
          <w:tab w:val="left" w:pos="5040"/>
        </w:tabs>
        <w:spacing w:line="245" w:lineRule="exact"/>
        <w:rPr>
          <w:rFonts w:ascii="Aptos" w:hAnsi="Aptos"/>
          <w:sz w:val="22"/>
          <w:szCs w:val="22"/>
        </w:rPr>
      </w:pPr>
      <w:r w:rsidRPr="00B763F1">
        <w:rPr>
          <w:rFonts w:ascii="Aptos" w:hAnsi="Aptos"/>
        </w:rPr>
        <w:t>The Department updates its DRG-Based Payment Methodology. The rule incorporates updated Maine Base Rates that reflect FY22 costs; recognize different costs of inpatient care for Acute Care Non-Critical Access and Rehabilitation hospitals; and are inclusive of capital and operating costs.</w:t>
      </w:r>
    </w:p>
    <w:p w14:paraId="108B38EA" w14:textId="77777777" w:rsidR="00D85506" w:rsidRPr="00B763F1" w:rsidRDefault="00D85506" w:rsidP="00B763F1">
      <w:pPr>
        <w:pStyle w:val="ListParagraph"/>
        <w:shd w:val="clear" w:color="auto" w:fill="FFFFFF" w:themeFill="background1"/>
        <w:tabs>
          <w:tab w:val="left" w:pos="720"/>
          <w:tab w:val="left" w:pos="1739"/>
          <w:tab w:val="left" w:pos="2400"/>
          <w:tab w:val="left" w:pos="3145"/>
          <w:tab w:val="left" w:pos="3892"/>
          <w:tab w:val="left" w:pos="4470"/>
          <w:tab w:val="left" w:pos="5040"/>
        </w:tabs>
        <w:spacing w:line="245" w:lineRule="exact"/>
        <w:rPr>
          <w:rFonts w:ascii="Aptos" w:hAnsi="Aptos"/>
        </w:rPr>
      </w:pPr>
    </w:p>
    <w:p w14:paraId="48132879" w14:textId="77777777" w:rsidR="00D85506" w:rsidRPr="00B763F1" w:rsidRDefault="00D85506" w:rsidP="00B763F1">
      <w:pPr>
        <w:pStyle w:val="ListParagraph"/>
        <w:numPr>
          <w:ilvl w:val="1"/>
          <w:numId w:val="66"/>
        </w:numPr>
        <w:shd w:val="clear" w:color="auto" w:fill="FFFFFF" w:themeFill="background1"/>
        <w:tabs>
          <w:tab w:val="left" w:pos="720"/>
          <w:tab w:val="left" w:pos="1739"/>
          <w:tab w:val="left" w:pos="2400"/>
          <w:tab w:val="left" w:pos="3145"/>
          <w:tab w:val="left" w:pos="3892"/>
          <w:tab w:val="left" w:pos="4470"/>
          <w:tab w:val="left" w:pos="5040"/>
        </w:tabs>
        <w:spacing w:line="245" w:lineRule="exact"/>
        <w:rPr>
          <w:rFonts w:ascii="Aptos" w:hAnsi="Aptos"/>
        </w:rPr>
      </w:pPr>
      <w:r w:rsidRPr="00B763F1">
        <w:rPr>
          <w:rFonts w:ascii="Aptos" w:hAnsi="Aptos"/>
        </w:rPr>
        <w:lastRenderedPageBreak/>
        <w:t xml:space="preserve">The Department calculates a hospital’s DRG payment for a covered inpatient service by summing the assigned peer group’s Maine Base Rate plus, for teaching hospitals, a hospital-specific GME add-on rate determined using the hospital’s FY 2022 As-filed Medicare cost report data. This sum is multiplied by the Medicare DRG relative weight, and the resulting value equals the hospital’s DRG payment. The rule updates the MS-DRG weights to the current year’s Medicare weights to account for cost differences in services delivered and patient acuity. </w:t>
      </w:r>
    </w:p>
    <w:p w14:paraId="22047E07" w14:textId="77777777" w:rsidR="00D85506" w:rsidRPr="00B763F1" w:rsidRDefault="00D85506" w:rsidP="00B763F1">
      <w:pPr>
        <w:shd w:val="clear" w:color="auto" w:fill="FFFFFF" w:themeFill="background1"/>
        <w:tabs>
          <w:tab w:val="left" w:pos="720"/>
          <w:tab w:val="left" w:pos="1739"/>
          <w:tab w:val="left" w:pos="2400"/>
          <w:tab w:val="left" w:pos="3145"/>
          <w:tab w:val="left" w:pos="3892"/>
          <w:tab w:val="left" w:pos="4470"/>
          <w:tab w:val="left" w:pos="5040"/>
        </w:tabs>
        <w:spacing w:line="245" w:lineRule="exact"/>
        <w:rPr>
          <w:rFonts w:ascii="Aptos" w:hAnsi="Aptos"/>
          <w:sz w:val="22"/>
          <w:szCs w:val="22"/>
        </w:rPr>
      </w:pPr>
    </w:p>
    <w:p w14:paraId="2163A4BE" w14:textId="77777777" w:rsidR="00D85506" w:rsidRPr="00B763F1" w:rsidRDefault="00D85506" w:rsidP="00B763F1">
      <w:pPr>
        <w:pStyle w:val="ListParagraph"/>
        <w:numPr>
          <w:ilvl w:val="1"/>
          <w:numId w:val="66"/>
        </w:numPr>
        <w:shd w:val="clear" w:color="auto" w:fill="FFFFFF" w:themeFill="background1"/>
        <w:tabs>
          <w:tab w:val="left" w:pos="720"/>
          <w:tab w:val="left" w:pos="1739"/>
          <w:tab w:val="left" w:pos="2400"/>
          <w:tab w:val="left" w:pos="3145"/>
          <w:tab w:val="left" w:pos="3892"/>
          <w:tab w:val="left" w:pos="4470"/>
          <w:tab w:val="left" w:pos="5040"/>
        </w:tabs>
        <w:spacing w:line="245" w:lineRule="exact"/>
        <w:rPr>
          <w:rFonts w:ascii="Aptos" w:hAnsi="Aptos"/>
          <w:sz w:val="22"/>
          <w:szCs w:val="22"/>
        </w:rPr>
      </w:pPr>
      <w:r w:rsidRPr="00B763F1">
        <w:rPr>
          <w:rFonts w:ascii="Aptos" w:hAnsi="Aptos"/>
        </w:rPr>
        <w:t>Outlier Adjustment: The Department establishes a new DRG-based outlier payment methodology which will observe updates to hospital-specific cost-to-charge ratios (CCRs) and fixed reimbursement percentages, as well as introduce a standard outlier threshold, updated in this rule to account for cost growth, for all eligible hospitals. Effective July 1, 2024 through December 31, 2024, the Department will increase the percentage it reimburses from 80% to 90% of estimated costs based on charges that exceed the threshold. This differs from previous methodology in that a new fixed reimbursement percentage is applied, a standard outlier threshold used, and hospital-specific CCRs are updated.</w:t>
      </w:r>
    </w:p>
    <w:p w14:paraId="06B3CA78" w14:textId="77777777" w:rsidR="00D85506" w:rsidRPr="00B763F1" w:rsidRDefault="00D85506" w:rsidP="00B763F1">
      <w:pPr>
        <w:shd w:val="clear" w:color="auto" w:fill="FFFFFF" w:themeFill="background1"/>
        <w:tabs>
          <w:tab w:val="center" w:pos="180"/>
        </w:tabs>
        <w:rPr>
          <w:rFonts w:ascii="Aptos" w:hAnsi="Aptos"/>
          <w:sz w:val="22"/>
          <w:szCs w:val="22"/>
        </w:rPr>
      </w:pPr>
    </w:p>
    <w:p w14:paraId="3A6B0EF9" w14:textId="77777777" w:rsidR="00D85506" w:rsidRPr="00B763F1" w:rsidRDefault="00D85506" w:rsidP="00B763F1">
      <w:pPr>
        <w:shd w:val="clear" w:color="auto" w:fill="FFFFFF" w:themeFill="background1"/>
        <w:rPr>
          <w:rFonts w:ascii="Aptos" w:hAnsi="Aptos"/>
          <w:b/>
          <w:bCs/>
          <w:color w:val="000000" w:themeColor="text1"/>
          <w:sz w:val="22"/>
          <w:szCs w:val="22"/>
        </w:rPr>
      </w:pPr>
      <w:r w:rsidRPr="00B763F1">
        <w:rPr>
          <w:rFonts w:ascii="Aptos" w:hAnsi="Aptos"/>
          <w:b/>
          <w:bCs/>
          <w:color w:val="000000" w:themeColor="text1"/>
          <w:sz w:val="22"/>
          <w:szCs w:val="22"/>
        </w:rPr>
        <w:t xml:space="preserve">Other Changes Made to the Adopted rule: </w:t>
      </w:r>
    </w:p>
    <w:p w14:paraId="382A34D5" w14:textId="77777777" w:rsidR="00D85506" w:rsidRPr="00B763F1" w:rsidRDefault="00D85506" w:rsidP="00B763F1">
      <w:pPr>
        <w:shd w:val="clear" w:color="auto" w:fill="FFFFFF" w:themeFill="background1"/>
        <w:rPr>
          <w:rFonts w:ascii="Aptos" w:hAnsi="Aptos"/>
          <w:color w:val="000000" w:themeColor="text1"/>
          <w:sz w:val="22"/>
          <w:szCs w:val="22"/>
        </w:rPr>
      </w:pPr>
      <w:r w:rsidRPr="00B763F1">
        <w:rPr>
          <w:rFonts w:ascii="Aptos" w:hAnsi="Aptos"/>
          <w:color w:val="000000" w:themeColor="text1"/>
          <w:sz w:val="22"/>
          <w:szCs w:val="22"/>
        </w:rPr>
        <w:t xml:space="preserve"> </w:t>
      </w:r>
    </w:p>
    <w:p w14:paraId="4639A911" w14:textId="77777777" w:rsidR="00D85506" w:rsidRPr="00B763F1" w:rsidRDefault="00D85506" w:rsidP="00B763F1">
      <w:pPr>
        <w:shd w:val="clear" w:color="auto" w:fill="FFFFFF" w:themeFill="background1"/>
        <w:tabs>
          <w:tab w:val="center" w:pos="180"/>
        </w:tabs>
        <w:rPr>
          <w:rFonts w:ascii="Aptos" w:hAnsi="Aptos"/>
        </w:rPr>
      </w:pPr>
      <w:r w:rsidRPr="00B763F1">
        <w:rPr>
          <w:rFonts w:ascii="Aptos" w:hAnsi="Aptos"/>
          <w:color w:val="000000" w:themeColor="text1"/>
          <w:sz w:val="22"/>
          <w:szCs w:val="22"/>
        </w:rPr>
        <w:t>As described in the List of Changes to the Final Rule at the end of the Summary of Comments and Responses document, the Department made the following change in the adopted rule:</w:t>
      </w:r>
    </w:p>
    <w:p w14:paraId="2D17DB47" w14:textId="77777777" w:rsidR="00D85506" w:rsidRPr="00B763F1" w:rsidRDefault="00D85506" w:rsidP="00B763F1">
      <w:pPr>
        <w:shd w:val="clear" w:color="auto" w:fill="FFFFFF" w:themeFill="background1"/>
        <w:tabs>
          <w:tab w:val="center" w:pos="180"/>
        </w:tabs>
        <w:rPr>
          <w:rFonts w:ascii="Aptos" w:hAnsi="Aptos"/>
          <w:color w:val="000000" w:themeColor="text1"/>
          <w:sz w:val="22"/>
          <w:szCs w:val="22"/>
        </w:rPr>
      </w:pPr>
    </w:p>
    <w:p w14:paraId="0743EE11" w14:textId="77777777" w:rsidR="00D85506" w:rsidRPr="00B763F1" w:rsidRDefault="00D85506" w:rsidP="00B763F1">
      <w:pPr>
        <w:pStyle w:val="ListParagraph"/>
        <w:numPr>
          <w:ilvl w:val="0"/>
          <w:numId w:val="67"/>
        </w:numPr>
        <w:shd w:val="clear" w:color="auto" w:fill="FFFFFF" w:themeFill="background1"/>
        <w:tabs>
          <w:tab w:val="center" w:pos="180"/>
        </w:tabs>
        <w:spacing w:line="276" w:lineRule="auto"/>
        <w:rPr>
          <w:rFonts w:ascii="Aptos" w:hAnsi="Aptos"/>
          <w:color w:val="000000" w:themeColor="text1"/>
          <w:sz w:val="22"/>
          <w:szCs w:val="22"/>
        </w:rPr>
      </w:pPr>
      <w:r w:rsidRPr="00B763F1">
        <w:rPr>
          <w:rFonts w:ascii="Aptos" w:hAnsi="Aptos"/>
          <w:color w:val="000000" w:themeColor="text1"/>
        </w:rPr>
        <w:t>As a result of comment 11, the Department has replaced the term “cap” with “floor” in Section 45.02-7 and renamed this subsection “PIP Payment Floor” for clarity.</w:t>
      </w:r>
    </w:p>
    <w:p w14:paraId="5410A94A" w14:textId="77777777" w:rsidR="00D85506" w:rsidRPr="00B763F1" w:rsidRDefault="00D85506" w:rsidP="00B763F1">
      <w:pPr>
        <w:shd w:val="clear" w:color="auto" w:fill="FFFFFF" w:themeFill="background1"/>
        <w:tabs>
          <w:tab w:val="center" w:pos="180"/>
        </w:tabs>
        <w:rPr>
          <w:rFonts w:ascii="Aptos" w:hAnsi="Aptos"/>
          <w:color w:val="000000" w:themeColor="text1"/>
          <w:sz w:val="22"/>
          <w:szCs w:val="22"/>
        </w:rPr>
      </w:pPr>
    </w:p>
    <w:p w14:paraId="1E3B4EAE" w14:textId="77777777" w:rsidR="00D85506" w:rsidRPr="00B763F1" w:rsidRDefault="00D85506" w:rsidP="00B763F1">
      <w:pPr>
        <w:shd w:val="clear" w:color="auto" w:fill="FFFFFF" w:themeFill="background1"/>
        <w:tabs>
          <w:tab w:val="center" w:pos="180"/>
        </w:tabs>
        <w:rPr>
          <w:rFonts w:ascii="Aptos" w:hAnsi="Aptos"/>
          <w:sz w:val="22"/>
          <w:szCs w:val="22"/>
        </w:rPr>
      </w:pPr>
      <w:r w:rsidRPr="00B763F1">
        <w:rPr>
          <w:rFonts w:ascii="Aptos" w:hAnsi="Aptos"/>
          <w:sz w:val="22"/>
          <w:szCs w:val="22"/>
        </w:rPr>
        <w:t>These changes include improved alignment with Medicare, greater consistency in reimbursement methodology across hospitals, and ensuring that reimbursement for services better reflects patient acuity. The Department adopts methodology which aligns reimbursement for facilities with similar delivery systems and cost structures, recognizing three distinct hospital peer groups that recognize distinct Maine Base Rates for inpatient services: Acute Care Non-Critical Access, Non-State Government Owned, and Rehabilitation. The Department’s updated methodology introduces mechanisms to keep pace with inflation and improve the relationship between the quality of service outcomes and payment.</w:t>
      </w:r>
    </w:p>
    <w:p w14:paraId="64463809" w14:textId="77777777" w:rsidR="00D85506" w:rsidRPr="00B763F1" w:rsidRDefault="00D85506" w:rsidP="00B763F1">
      <w:pPr>
        <w:shd w:val="clear" w:color="auto" w:fill="FFFFFF" w:themeFill="background1"/>
        <w:tabs>
          <w:tab w:val="center" w:pos="180"/>
        </w:tabs>
        <w:rPr>
          <w:rFonts w:ascii="Aptos" w:hAnsi="Aptos"/>
          <w:sz w:val="22"/>
          <w:szCs w:val="22"/>
        </w:rPr>
      </w:pPr>
    </w:p>
    <w:p w14:paraId="74E08E67" w14:textId="77777777" w:rsidR="00D85506" w:rsidRPr="00B763F1" w:rsidRDefault="00D85506" w:rsidP="00B763F1">
      <w:pPr>
        <w:shd w:val="clear" w:color="auto" w:fill="FFFFFF" w:themeFill="background1"/>
        <w:tabs>
          <w:tab w:val="center" w:pos="180"/>
        </w:tabs>
        <w:rPr>
          <w:rFonts w:ascii="Aptos" w:hAnsi="Aptos"/>
          <w:sz w:val="22"/>
          <w:szCs w:val="22"/>
        </w:rPr>
      </w:pPr>
      <w:r w:rsidRPr="00B763F1">
        <w:rPr>
          <w:rFonts w:ascii="Aptos" w:hAnsi="Aptos"/>
          <w:sz w:val="22"/>
          <w:szCs w:val="22"/>
        </w:rPr>
        <w:t xml:space="preserve">Some of the rule changes have a retroactive application date of July 1, 2024, and the rule indicates the July 1, 2024 effective date for those provisions. The Department certifies that the retroactive changes comply with, and thus are authorized by, 22 M.R.S. Sec. 42(8).  </w:t>
      </w:r>
    </w:p>
    <w:p w14:paraId="65C3FD27" w14:textId="77777777" w:rsidR="00D85506" w:rsidRPr="00B763F1" w:rsidRDefault="00D85506" w:rsidP="00B763F1">
      <w:pPr>
        <w:shd w:val="clear" w:color="auto" w:fill="FFFFFF" w:themeFill="background1"/>
        <w:rPr>
          <w:rFonts w:ascii="Aptos" w:hAnsi="Aptos"/>
          <w:color w:val="141414"/>
          <w:szCs w:val="22"/>
          <w:shd w:val="clear" w:color="auto" w:fill="FFFFFF"/>
        </w:rPr>
      </w:pPr>
    </w:p>
    <w:p w14:paraId="2AD3A533" w14:textId="5ADE79DE" w:rsidR="00D85506" w:rsidRPr="00B763F1" w:rsidRDefault="00D85506" w:rsidP="00B763F1">
      <w:pPr>
        <w:shd w:val="clear" w:color="auto" w:fill="FFFFFF" w:themeFill="background1"/>
        <w:rPr>
          <w:rFonts w:ascii="Aptos" w:hAnsi="Aptos"/>
          <w:color w:val="141414"/>
          <w:szCs w:val="22"/>
          <w:shd w:val="clear" w:color="auto" w:fill="FFFFFF"/>
        </w:rPr>
      </w:pPr>
      <w:r w:rsidRPr="00B763F1">
        <w:rPr>
          <w:rFonts w:ascii="Aptos" w:hAnsi="Aptos"/>
          <w:color w:val="141414"/>
          <w:szCs w:val="22"/>
          <w:shd w:val="clear" w:color="auto" w:fill="FFFFFF"/>
        </w:rPr>
        <w:t xml:space="preserve">On August 9, 2024, the Department adopted an emergency rule implementing these and other changes in Chapter III, Section 45.  That emergency rule expires after 90 days, pursuant to 5 M.R.S. </w:t>
      </w:r>
      <w:r>
        <w:rPr>
          <w:rFonts w:ascii="Aptos" w:hAnsi="Aptos"/>
          <w:color w:val="141414"/>
          <w:szCs w:val="22"/>
          <w:shd w:val="clear" w:color="auto" w:fill="FFFFFF"/>
        </w:rPr>
        <w:t>Sec.</w:t>
      </w:r>
      <w:r w:rsidRPr="00B763F1">
        <w:rPr>
          <w:rFonts w:ascii="Aptos" w:hAnsi="Aptos"/>
          <w:color w:val="141414"/>
          <w:szCs w:val="22"/>
          <w:shd w:val="clear" w:color="auto" w:fill="FFFFFF"/>
        </w:rPr>
        <w:t xml:space="preserve"> 8054(3); this rulemaking makes permanent those emergency adopted changes.  </w:t>
      </w:r>
    </w:p>
    <w:p w14:paraId="14755BD0" w14:textId="77777777" w:rsidR="00D85506" w:rsidRPr="00B763F1" w:rsidRDefault="00D85506" w:rsidP="00B763F1">
      <w:pPr>
        <w:shd w:val="clear" w:color="auto" w:fill="FFFFFF" w:themeFill="background1"/>
        <w:tabs>
          <w:tab w:val="center" w:pos="180"/>
        </w:tabs>
        <w:rPr>
          <w:rFonts w:ascii="Aptos" w:hAnsi="Aptos"/>
          <w:sz w:val="22"/>
          <w:szCs w:val="22"/>
        </w:rPr>
      </w:pPr>
    </w:p>
    <w:p w14:paraId="754FFC92" w14:textId="77777777" w:rsidR="00D85506" w:rsidRPr="00B763F1" w:rsidRDefault="00D85506" w:rsidP="00B763F1">
      <w:pPr>
        <w:shd w:val="clear" w:color="auto" w:fill="FFFFFF" w:themeFill="background1"/>
        <w:tabs>
          <w:tab w:val="center" w:pos="180"/>
        </w:tabs>
        <w:rPr>
          <w:rFonts w:ascii="Aptos" w:hAnsi="Aptos"/>
          <w:sz w:val="22"/>
          <w:szCs w:val="22"/>
        </w:rPr>
      </w:pPr>
      <w:r w:rsidRPr="00B763F1">
        <w:rPr>
          <w:rFonts w:ascii="Aptos" w:hAnsi="Aptos"/>
          <w:sz w:val="22"/>
          <w:szCs w:val="22"/>
        </w:rPr>
        <w:t>The Department shall submit to the Centers for Medicare &amp; Medicaid Services, and anticipates approval of, a State Plan Amendment related to these provisions.</w:t>
      </w:r>
    </w:p>
    <w:p w14:paraId="18996E38" w14:textId="77777777" w:rsidR="00D85506" w:rsidRPr="00B763F1" w:rsidRDefault="00D85506" w:rsidP="00B763F1">
      <w:pPr>
        <w:shd w:val="clear" w:color="auto" w:fill="FFFFFF" w:themeFill="background1"/>
        <w:tabs>
          <w:tab w:val="center" w:pos="180"/>
        </w:tabs>
        <w:rPr>
          <w:rFonts w:ascii="Aptos" w:hAnsi="Aptos"/>
          <w:sz w:val="22"/>
          <w:szCs w:val="22"/>
        </w:rPr>
      </w:pPr>
    </w:p>
    <w:p w14:paraId="51261383" w14:textId="77777777" w:rsidR="00D85506" w:rsidRPr="00B763F1" w:rsidRDefault="00D85506" w:rsidP="00B763F1">
      <w:pPr>
        <w:shd w:val="clear" w:color="auto" w:fill="FFFFFF" w:themeFill="background1"/>
        <w:tabs>
          <w:tab w:val="left" w:pos="1800"/>
        </w:tabs>
        <w:overflowPunct w:val="0"/>
        <w:autoSpaceDE w:val="0"/>
        <w:autoSpaceDN w:val="0"/>
        <w:adjustRightInd w:val="0"/>
        <w:textAlignment w:val="baseline"/>
        <w:rPr>
          <w:rFonts w:ascii="Aptos" w:hAnsi="Aptos"/>
          <w:sz w:val="22"/>
          <w:szCs w:val="22"/>
        </w:rPr>
      </w:pPr>
      <w:r w:rsidRPr="00B763F1">
        <w:rPr>
          <w:rFonts w:ascii="Aptos" w:hAnsi="Aptos"/>
          <w:sz w:val="22"/>
          <w:szCs w:val="22"/>
        </w:rPr>
        <w:t xml:space="preserve">Rules and related rulemaking documents may be reviewed at and printed from MaineCare Services website at  </w:t>
      </w:r>
      <w:hyperlink r:id="rId25" w:history="1">
        <w:r w:rsidRPr="00B763F1">
          <w:rPr>
            <w:rStyle w:val="Hyperlink"/>
            <w:rFonts w:ascii="Aptos" w:hAnsi="Aptos"/>
            <w:szCs w:val="22"/>
          </w:rPr>
          <w:t>http://www.maine.gov/dhhs/oms/rules/index.shtml</w:t>
        </w:r>
      </w:hyperlink>
      <w:r w:rsidRPr="00B763F1">
        <w:rPr>
          <w:rFonts w:ascii="Aptos" w:hAnsi="Aptos"/>
          <w:sz w:val="22"/>
          <w:szCs w:val="22"/>
        </w:rPr>
        <w:t xml:space="preserve"> or, for a fee, interested parties may request a paper copy of rules by calling 207-624-4050. For those who are deaf or hard of hearing and have a TTY machine, the TTY number is 711. </w:t>
      </w:r>
    </w:p>
    <w:p w14:paraId="3CC77922" w14:textId="77777777" w:rsidR="00D85506" w:rsidRPr="00B763F1" w:rsidRDefault="00D85506" w:rsidP="00B763F1">
      <w:pPr>
        <w:shd w:val="clear" w:color="auto" w:fill="FFFFFF" w:themeFill="background1"/>
        <w:overflowPunct w:val="0"/>
        <w:autoSpaceDE w:val="0"/>
        <w:autoSpaceDN w:val="0"/>
        <w:adjustRightInd w:val="0"/>
        <w:ind w:left="180" w:right="360"/>
        <w:textAlignment w:val="baseline"/>
        <w:rPr>
          <w:rFonts w:ascii="Aptos" w:hAnsi="Aptos"/>
          <w:sz w:val="22"/>
          <w:szCs w:val="22"/>
        </w:rPr>
      </w:pPr>
    </w:p>
    <w:p w14:paraId="4B7EE072" w14:textId="77777777" w:rsidR="00D85506" w:rsidRPr="00B763F1" w:rsidRDefault="00D85506" w:rsidP="00B763F1">
      <w:pPr>
        <w:shd w:val="clear" w:color="auto" w:fill="FFFFFF" w:themeFill="background1"/>
        <w:tabs>
          <w:tab w:val="left" w:pos="1800"/>
        </w:tabs>
        <w:overflowPunct w:val="0"/>
        <w:autoSpaceDE w:val="0"/>
        <w:autoSpaceDN w:val="0"/>
        <w:adjustRightInd w:val="0"/>
        <w:textAlignment w:val="baseline"/>
        <w:rPr>
          <w:rFonts w:ascii="Aptos" w:hAnsi="Aptos"/>
          <w:sz w:val="22"/>
          <w:szCs w:val="22"/>
        </w:rPr>
      </w:pPr>
      <w:r w:rsidRPr="00B763F1">
        <w:rPr>
          <w:rFonts w:ascii="Aptos" w:hAnsi="Aptos"/>
          <w:sz w:val="22"/>
          <w:szCs w:val="22"/>
        </w:rPr>
        <w:lastRenderedPageBreak/>
        <w:t>If you have any questions regarding the policy, please contact Provider Services at 1-866-690-5585 or TTY users call Maine relay 711.</w:t>
      </w:r>
    </w:p>
    <w:p w14:paraId="5D75601C" w14:textId="77777777" w:rsidR="00D85506" w:rsidRPr="00B763F1" w:rsidRDefault="00D85506" w:rsidP="00B763F1">
      <w:pPr>
        <w:shd w:val="clear" w:color="auto" w:fill="FFFFFF" w:themeFill="background1"/>
        <w:rPr>
          <w:rFonts w:ascii="Aptos" w:hAnsi="Aptos"/>
          <w:color w:val="141414"/>
          <w:sz w:val="22"/>
          <w:szCs w:val="22"/>
          <w:shd w:val="clear" w:color="auto" w:fill="FFFFFF"/>
        </w:rPr>
      </w:pPr>
    </w:p>
    <w:p w14:paraId="7AF5052F" w14:textId="77777777" w:rsidR="00D85506" w:rsidRPr="00B763F1" w:rsidRDefault="00D85506" w:rsidP="00B763F1">
      <w:pPr>
        <w:shd w:val="clear" w:color="auto" w:fill="FFFFFF" w:themeFill="background1"/>
        <w:rPr>
          <w:rFonts w:ascii="Aptos" w:hAnsi="Aptos"/>
          <w:bCs/>
          <w:sz w:val="22"/>
          <w:szCs w:val="22"/>
        </w:rPr>
      </w:pPr>
      <w:r w:rsidRPr="00B763F1">
        <w:rPr>
          <w:rFonts w:ascii="Aptos" w:hAnsi="Aptos"/>
          <w:sz w:val="22"/>
          <w:szCs w:val="22"/>
        </w:rPr>
        <w:t xml:space="preserve">See </w:t>
      </w:r>
      <w:hyperlink r:id="rId26" w:history="1">
        <w:r w:rsidRPr="00B763F1">
          <w:rPr>
            <w:rStyle w:val="Hyperlink"/>
            <w:rFonts w:ascii="Aptos" w:hAnsi="Aptos"/>
            <w:sz w:val="22"/>
            <w:szCs w:val="22"/>
          </w:rPr>
          <w:t>http://www.maine.gov/dhhs/oms/rules/index.shtml</w:t>
        </w:r>
      </w:hyperlink>
      <w:r w:rsidRPr="00B763F1">
        <w:rPr>
          <w:rFonts w:ascii="Aptos" w:hAnsi="Aptos"/>
          <w:sz w:val="22"/>
          <w:szCs w:val="22"/>
        </w:rPr>
        <w:t xml:space="preserve"> </w:t>
      </w:r>
      <w:r w:rsidRPr="00B763F1">
        <w:rPr>
          <w:rFonts w:ascii="Aptos" w:hAnsi="Aptos"/>
          <w:bCs/>
          <w:sz w:val="22"/>
          <w:szCs w:val="22"/>
        </w:rPr>
        <w:t>for rules and related rulemaking documents.</w:t>
      </w:r>
    </w:p>
    <w:p w14:paraId="24D4D54F" w14:textId="77777777" w:rsidR="00D85506" w:rsidRPr="00B763F1" w:rsidRDefault="00D85506" w:rsidP="00B763F1">
      <w:pPr>
        <w:shd w:val="clear" w:color="auto" w:fill="FFFFFF" w:themeFill="background1"/>
        <w:rPr>
          <w:rFonts w:ascii="Aptos" w:hAnsi="Aptos"/>
          <w:sz w:val="22"/>
          <w:szCs w:val="22"/>
        </w:rPr>
      </w:pPr>
    </w:p>
    <w:p w14:paraId="14003388" w14:textId="23D94549" w:rsidR="00D85506" w:rsidRPr="00B763F1" w:rsidRDefault="00D85506" w:rsidP="00B763F1">
      <w:pPr>
        <w:shd w:val="clear" w:color="auto" w:fill="FFFFFF" w:themeFill="background1"/>
        <w:rPr>
          <w:rFonts w:ascii="Aptos" w:hAnsi="Aptos"/>
          <w:sz w:val="22"/>
          <w:szCs w:val="22"/>
        </w:rPr>
      </w:pPr>
      <w:r w:rsidRPr="00B763F1">
        <w:rPr>
          <w:rFonts w:ascii="Aptos" w:hAnsi="Aptos"/>
          <w:b/>
          <w:bCs/>
          <w:sz w:val="22"/>
          <w:szCs w:val="22"/>
        </w:rPr>
        <w:t xml:space="preserve">EFFECTIVE DATE: </w:t>
      </w:r>
      <w:r w:rsidRPr="00D85506">
        <w:rPr>
          <w:rFonts w:ascii="Aptos" w:hAnsi="Aptos"/>
          <w:b/>
          <w:bCs/>
          <w:sz w:val="22"/>
          <w:szCs w:val="22"/>
        </w:rPr>
        <w:t xml:space="preserve">Wednesday, </w:t>
      </w:r>
      <w:r w:rsidRPr="00B763F1">
        <w:rPr>
          <w:rFonts w:ascii="Aptos" w:hAnsi="Aptos"/>
          <w:b/>
          <w:bCs/>
          <w:sz w:val="22"/>
          <w:szCs w:val="22"/>
        </w:rPr>
        <w:t>November 6, 2024</w:t>
      </w:r>
    </w:p>
    <w:p w14:paraId="66C5B1E9" w14:textId="77777777" w:rsidR="00D85506" w:rsidRPr="00B763F1" w:rsidRDefault="00D85506" w:rsidP="00B763F1">
      <w:pPr>
        <w:shd w:val="clear" w:color="auto" w:fill="FFFFFF" w:themeFill="background1"/>
        <w:rPr>
          <w:rFonts w:ascii="Aptos" w:hAnsi="Aptos"/>
          <w:sz w:val="22"/>
          <w:szCs w:val="22"/>
        </w:rPr>
      </w:pPr>
    </w:p>
    <w:p w14:paraId="494718C0" w14:textId="0898586B" w:rsidR="00D85506" w:rsidRPr="00B763F1" w:rsidRDefault="00D85506" w:rsidP="00B763F1">
      <w:pPr>
        <w:shd w:val="clear" w:color="auto" w:fill="FFFFFF" w:themeFill="background1"/>
        <w:rPr>
          <w:rFonts w:ascii="Aptos" w:hAnsi="Aptos"/>
          <w:sz w:val="22"/>
          <w:szCs w:val="22"/>
        </w:rPr>
      </w:pPr>
      <w:r w:rsidRPr="00B763F1">
        <w:rPr>
          <w:rFonts w:ascii="Aptos" w:hAnsi="Aptos"/>
          <w:b/>
          <w:bCs/>
          <w:sz w:val="22"/>
          <w:szCs w:val="22"/>
        </w:rPr>
        <w:t xml:space="preserve">STATUTORY AUTHORITY: </w:t>
      </w:r>
      <w:r w:rsidRPr="00B763F1">
        <w:rPr>
          <w:rFonts w:ascii="Aptos" w:hAnsi="Aptos"/>
          <w:sz w:val="22"/>
          <w:szCs w:val="22"/>
        </w:rPr>
        <w:t xml:space="preserve">22 M.R.S. </w:t>
      </w:r>
      <w:r>
        <w:rPr>
          <w:rFonts w:ascii="Aptos" w:hAnsi="Aptos"/>
          <w:sz w:val="22"/>
          <w:szCs w:val="22"/>
        </w:rPr>
        <w:t>Secs.</w:t>
      </w:r>
      <w:r w:rsidRPr="00B763F1">
        <w:rPr>
          <w:rFonts w:ascii="Aptos" w:hAnsi="Aptos"/>
          <w:sz w:val="22"/>
          <w:szCs w:val="22"/>
        </w:rPr>
        <w:t xml:space="preserve"> 42, 3173-J; P.L. 2023, </w:t>
      </w:r>
      <w:proofErr w:type="spellStart"/>
      <w:r w:rsidRPr="00B763F1">
        <w:rPr>
          <w:rFonts w:ascii="Aptos" w:hAnsi="Aptos"/>
          <w:sz w:val="22"/>
          <w:szCs w:val="22"/>
        </w:rPr>
        <w:t>ch.</w:t>
      </w:r>
      <w:proofErr w:type="spellEnd"/>
      <w:r w:rsidRPr="00B763F1">
        <w:rPr>
          <w:rFonts w:ascii="Aptos" w:hAnsi="Aptos"/>
          <w:sz w:val="22"/>
          <w:szCs w:val="22"/>
        </w:rPr>
        <w:t xml:space="preserve"> 643.</w:t>
      </w:r>
    </w:p>
    <w:p w14:paraId="16BBF2A1" w14:textId="7ECF7E74" w:rsidR="00D85506" w:rsidRPr="00B763F1" w:rsidRDefault="00D85506" w:rsidP="00B763F1">
      <w:pPr>
        <w:shd w:val="clear" w:color="auto" w:fill="FFFFFF" w:themeFill="background1"/>
        <w:rPr>
          <w:rFonts w:ascii="Aptos" w:hAnsi="Aptos"/>
          <w:sz w:val="22"/>
          <w:szCs w:val="22"/>
        </w:rPr>
      </w:pPr>
      <w:r w:rsidRPr="00B763F1">
        <w:rPr>
          <w:rFonts w:ascii="Aptos" w:hAnsi="Aptos"/>
          <w:b/>
          <w:sz w:val="22"/>
          <w:szCs w:val="22"/>
        </w:rPr>
        <w:t>AGENCY CONTACT PERSON:</w:t>
      </w:r>
      <w:r w:rsidRPr="00B763F1">
        <w:rPr>
          <w:rFonts w:ascii="Aptos" w:hAnsi="Aptos"/>
          <w:sz w:val="22"/>
          <w:szCs w:val="22"/>
        </w:rPr>
        <w:t xml:space="preserve"> Julieanna Scott, Comprehensive Health Planner II</w:t>
      </w:r>
    </w:p>
    <w:p w14:paraId="4357D6B1" w14:textId="0ACC89A5" w:rsidR="00D85506" w:rsidRPr="00B763F1" w:rsidRDefault="00D85506" w:rsidP="00B763F1">
      <w:pPr>
        <w:shd w:val="clear" w:color="auto" w:fill="FFFFFF" w:themeFill="background1"/>
        <w:rPr>
          <w:rFonts w:ascii="Aptos" w:hAnsi="Aptos"/>
          <w:bCs/>
          <w:sz w:val="22"/>
          <w:szCs w:val="22"/>
        </w:rPr>
      </w:pPr>
      <w:r w:rsidRPr="00B763F1">
        <w:rPr>
          <w:rFonts w:ascii="Aptos" w:hAnsi="Aptos"/>
          <w:bCs/>
          <w:sz w:val="22"/>
          <w:szCs w:val="22"/>
        </w:rPr>
        <w:t>AGENCY NAME:  MaineCare Services</w:t>
      </w:r>
    </w:p>
    <w:p w14:paraId="1A414C57" w14:textId="5A6F9694" w:rsidR="00D85506" w:rsidRPr="00B763F1" w:rsidRDefault="00D85506" w:rsidP="00B763F1">
      <w:pPr>
        <w:shd w:val="clear" w:color="auto" w:fill="FFFFFF" w:themeFill="background1"/>
        <w:rPr>
          <w:rFonts w:ascii="Aptos" w:hAnsi="Aptos"/>
          <w:bCs/>
          <w:sz w:val="22"/>
          <w:szCs w:val="22"/>
        </w:rPr>
      </w:pPr>
      <w:r w:rsidRPr="00B763F1">
        <w:rPr>
          <w:rFonts w:ascii="Aptos" w:hAnsi="Aptos"/>
          <w:bCs/>
          <w:sz w:val="22"/>
          <w:szCs w:val="22"/>
        </w:rPr>
        <w:t>ADDRESS</w:t>
      </w:r>
      <w:r>
        <w:rPr>
          <w:rFonts w:ascii="Aptos" w:hAnsi="Aptos"/>
          <w:bCs/>
          <w:sz w:val="22"/>
          <w:szCs w:val="22"/>
        </w:rPr>
        <w:t xml:space="preserve">: </w:t>
      </w:r>
      <w:r w:rsidRPr="00B763F1">
        <w:rPr>
          <w:rFonts w:ascii="Aptos" w:hAnsi="Aptos"/>
          <w:bCs/>
          <w:sz w:val="22"/>
          <w:szCs w:val="22"/>
        </w:rPr>
        <w:t>109 Capitol Street</w:t>
      </w:r>
      <w:r>
        <w:rPr>
          <w:rFonts w:ascii="Aptos" w:hAnsi="Aptos"/>
          <w:bCs/>
          <w:sz w:val="22"/>
          <w:szCs w:val="22"/>
        </w:rPr>
        <w:t>, 1</w:t>
      </w:r>
      <w:r w:rsidRPr="00B763F1">
        <w:rPr>
          <w:rFonts w:ascii="Aptos" w:hAnsi="Aptos"/>
          <w:bCs/>
          <w:sz w:val="22"/>
          <w:szCs w:val="22"/>
        </w:rPr>
        <w:t>1 State House Station</w:t>
      </w:r>
      <w:r>
        <w:rPr>
          <w:rFonts w:ascii="Aptos" w:hAnsi="Aptos"/>
          <w:bCs/>
          <w:sz w:val="22"/>
          <w:szCs w:val="22"/>
        </w:rPr>
        <w:t xml:space="preserve">, </w:t>
      </w:r>
      <w:r w:rsidRPr="00B763F1">
        <w:rPr>
          <w:rFonts w:ascii="Aptos" w:hAnsi="Aptos"/>
          <w:bCs/>
          <w:sz w:val="22"/>
          <w:szCs w:val="22"/>
        </w:rPr>
        <w:t>Augusta, Maine 04333-0011</w:t>
      </w:r>
    </w:p>
    <w:p w14:paraId="561A661E" w14:textId="4F43B2D6" w:rsidR="00D85506" w:rsidRPr="00B763F1" w:rsidRDefault="00D85506" w:rsidP="00B763F1">
      <w:pPr>
        <w:shd w:val="clear" w:color="auto" w:fill="FFFFFF" w:themeFill="background1"/>
        <w:tabs>
          <w:tab w:val="left" w:pos="3620"/>
        </w:tabs>
        <w:rPr>
          <w:rFonts w:ascii="Aptos" w:hAnsi="Aptos"/>
          <w:bCs/>
          <w:sz w:val="22"/>
          <w:szCs w:val="22"/>
        </w:rPr>
      </w:pPr>
      <w:r w:rsidRPr="00B763F1">
        <w:rPr>
          <w:rFonts w:ascii="Aptos" w:hAnsi="Aptos"/>
          <w:bCs/>
          <w:sz w:val="22"/>
          <w:szCs w:val="22"/>
        </w:rPr>
        <w:t>EMAIL:</w:t>
      </w:r>
      <w:r w:rsidRPr="00D85506">
        <w:rPr>
          <w:rFonts w:ascii="Aptos" w:hAnsi="Aptos"/>
          <w:bCs/>
          <w:sz w:val="22"/>
          <w:szCs w:val="22"/>
        </w:rPr>
        <w:t xml:space="preserve"> </w:t>
      </w:r>
      <w:r w:rsidRPr="00B763F1">
        <w:rPr>
          <w:rFonts w:ascii="Aptos" w:hAnsi="Aptos"/>
          <w:bCs/>
          <w:sz w:val="22"/>
          <w:szCs w:val="22"/>
        </w:rPr>
        <w:t>julieanna.scott@maine.gov</w:t>
      </w:r>
    </w:p>
    <w:p w14:paraId="37CFF857" w14:textId="13FCD655" w:rsidR="00D85506" w:rsidRDefault="00D85506" w:rsidP="0078082B">
      <w:pPr>
        <w:pBdr>
          <w:bottom w:val="single" w:sz="4" w:space="1" w:color="auto"/>
        </w:pBdr>
        <w:shd w:val="clear" w:color="auto" w:fill="FFFFFF" w:themeFill="background1"/>
        <w:tabs>
          <w:tab w:val="left" w:pos="3420"/>
        </w:tabs>
        <w:rPr>
          <w:rFonts w:ascii="Aptos" w:hAnsi="Aptos"/>
          <w:sz w:val="22"/>
          <w:szCs w:val="22"/>
        </w:rPr>
      </w:pPr>
      <w:r w:rsidRPr="00B763F1">
        <w:rPr>
          <w:rFonts w:ascii="Aptos" w:hAnsi="Aptos"/>
          <w:bCs/>
          <w:sz w:val="22"/>
          <w:szCs w:val="22"/>
        </w:rPr>
        <w:t>TELEPHONE:</w:t>
      </w:r>
      <w:r>
        <w:rPr>
          <w:rFonts w:ascii="Aptos" w:hAnsi="Aptos"/>
          <w:bCs/>
          <w:sz w:val="22"/>
          <w:szCs w:val="22"/>
        </w:rPr>
        <w:t xml:space="preserve"> </w:t>
      </w:r>
      <w:r w:rsidRPr="00B763F1">
        <w:rPr>
          <w:rFonts w:ascii="Aptos" w:hAnsi="Aptos"/>
          <w:sz w:val="22"/>
          <w:szCs w:val="22"/>
        </w:rPr>
        <w:t>207-287-2286 FAX: (207) 287-6106</w:t>
      </w:r>
      <w:r>
        <w:rPr>
          <w:rFonts w:ascii="Aptos" w:hAnsi="Aptos"/>
          <w:sz w:val="22"/>
          <w:szCs w:val="22"/>
        </w:rPr>
        <w:t xml:space="preserve">; </w:t>
      </w:r>
      <w:r w:rsidRPr="00B763F1">
        <w:rPr>
          <w:rFonts w:ascii="Aptos" w:hAnsi="Aptos"/>
          <w:sz w:val="22"/>
          <w:szCs w:val="22"/>
        </w:rPr>
        <w:t>TTY: 711 (Deaf or Hard of Hearing)</w:t>
      </w:r>
    </w:p>
    <w:p w14:paraId="73BDF073" w14:textId="77777777" w:rsidR="0078082B" w:rsidRDefault="0078082B" w:rsidP="0078082B">
      <w:pPr>
        <w:pBdr>
          <w:bottom w:val="single" w:sz="4" w:space="1" w:color="auto"/>
        </w:pBdr>
        <w:shd w:val="clear" w:color="auto" w:fill="FFFFFF" w:themeFill="background1"/>
        <w:tabs>
          <w:tab w:val="left" w:pos="3420"/>
        </w:tabs>
        <w:rPr>
          <w:rFonts w:ascii="Aptos" w:hAnsi="Aptos"/>
          <w:sz w:val="22"/>
          <w:szCs w:val="22"/>
        </w:rPr>
      </w:pPr>
    </w:p>
    <w:p w14:paraId="061D0B1B" w14:textId="77777777" w:rsidR="0078082B" w:rsidRDefault="0078082B" w:rsidP="00B763F1">
      <w:pPr>
        <w:shd w:val="clear" w:color="auto" w:fill="FFFFFF" w:themeFill="background1"/>
        <w:tabs>
          <w:tab w:val="left" w:pos="3420"/>
        </w:tabs>
        <w:rPr>
          <w:rFonts w:ascii="Aptos" w:hAnsi="Aptos"/>
          <w:sz w:val="22"/>
          <w:szCs w:val="22"/>
        </w:rPr>
      </w:pPr>
    </w:p>
    <w:p w14:paraId="752A72CF" w14:textId="5C06839E" w:rsidR="0078082B" w:rsidRDefault="0078082B" w:rsidP="00B763F1">
      <w:pPr>
        <w:shd w:val="clear" w:color="auto" w:fill="FFFFFF" w:themeFill="background1"/>
        <w:tabs>
          <w:tab w:val="left" w:pos="3420"/>
        </w:tabs>
        <w:rPr>
          <w:rFonts w:ascii="Aptos" w:hAnsi="Aptos"/>
          <w:sz w:val="22"/>
          <w:szCs w:val="22"/>
        </w:rPr>
      </w:pPr>
      <w:r>
        <w:rPr>
          <w:rStyle w:val="Strong"/>
          <w:rFonts w:ascii="Arial" w:hAnsi="Arial" w:cs="Arial"/>
          <w:color w:val="FF0000"/>
          <w:shd w:val="clear" w:color="auto" w:fill="FFFFFF"/>
        </w:rPr>
        <w:t>Notice: Beginning in January 2025, online rulemaking proposal and adoption notices will be posted each week in a .pdf document. Each .pdf document that is posted will be accessible through a link that will be listed on the main “Weekly Rulemaking Notices” website.</w:t>
      </w:r>
    </w:p>
    <w:p w14:paraId="1B74343C" w14:textId="77777777" w:rsidR="0078082B" w:rsidRDefault="0078082B" w:rsidP="00B763F1">
      <w:pPr>
        <w:shd w:val="clear" w:color="auto" w:fill="FFFFFF" w:themeFill="background1"/>
        <w:tabs>
          <w:tab w:val="left" w:pos="3420"/>
        </w:tabs>
        <w:rPr>
          <w:rFonts w:ascii="Aptos" w:hAnsi="Aptos"/>
          <w:sz w:val="22"/>
          <w:szCs w:val="22"/>
        </w:rPr>
      </w:pPr>
    </w:p>
    <w:p w14:paraId="29F9B35F" w14:textId="77777777" w:rsidR="0078082B" w:rsidRPr="00B763F1" w:rsidRDefault="0078082B" w:rsidP="00B763F1">
      <w:pPr>
        <w:shd w:val="clear" w:color="auto" w:fill="FFFFFF" w:themeFill="background1"/>
        <w:tabs>
          <w:tab w:val="left" w:pos="3420"/>
        </w:tabs>
        <w:rPr>
          <w:rFonts w:ascii="Aptos" w:hAnsi="Aptos"/>
          <w:sz w:val="22"/>
          <w:szCs w:val="22"/>
        </w:rPr>
      </w:pPr>
    </w:p>
    <w:p w14:paraId="0C54BB70" w14:textId="56D9D4C4" w:rsidR="00862D09" w:rsidRPr="00733FBB" w:rsidRDefault="00862D09" w:rsidP="00B763F1">
      <w:pPr>
        <w:shd w:val="clear" w:color="auto" w:fill="FFFFFF" w:themeFill="background1"/>
        <w:autoSpaceDE w:val="0"/>
        <w:autoSpaceDN w:val="0"/>
        <w:adjustRightInd w:val="0"/>
        <w:rPr>
          <w:rFonts w:ascii="Aptos" w:hAnsi="Aptos"/>
          <w:bCs/>
          <w:sz w:val="22"/>
          <w:szCs w:val="22"/>
        </w:rPr>
      </w:pPr>
    </w:p>
    <w:sectPr w:rsidR="00862D09" w:rsidRPr="00733FBB" w:rsidSect="00101064">
      <w:footerReference w:type="default" r:id="rId27"/>
      <w:type w:val="continuous"/>
      <w:pgSz w:w="12240" w:h="15840" w:code="1"/>
      <w:pgMar w:top="1440" w:right="864" w:bottom="1440" w:left="1260"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C8A7" w14:textId="77777777" w:rsidR="005443C4" w:rsidRDefault="005443C4">
      <w:r>
        <w:separator/>
      </w:r>
    </w:p>
  </w:endnote>
  <w:endnote w:type="continuationSeparator" w:id="0">
    <w:p w14:paraId="7ABD42CF" w14:textId="77777777" w:rsidR="005443C4" w:rsidRDefault="005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904168"/>
      <w:docPartObj>
        <w:docPartGallery w:val="Page Numbers (Bottom of Page)"/>
        <w:docPartUnique/>
      </w:docPartObj>
    </w:sdtPr>
    <w:sdtEndPr/>
    <w:sdtContent>
      <w:sdt>
        <w:sdtPr>
          <w:id w:val="1728636285"/>
          <w:docPartObj>
            <w:docPartGallery w:val="Page Numbers (Top of Page)"/>
            <w:docPartUnique/>
          </w:docPartObj>
        </w:sdtPr>
        <w:sdtEndPr/>
        <w:sdtContent>
          <w:p w14:paraId="629CFD21" w14:textId="74C19250" w:rsidR="003E1D65" w:rsidRDefault="003E1D65">
            <w:pPr>
              <w:pStyle w:val="Footer"/>
              <w:jc w:val="center"/>
            </w:pPr>
            <w:r w:rsidRPr="002556C4">
              <w:rPr>
                <w:rFonts w:ascii="Aptos" w:hAnsi="Aptos"/>
              </w:rPr>
              <w:t xml:space="preserve">Page </w:t>
            </w:r>
            <w:r w:rsidRPr="002556C4">
              <w:rPr>
                <w:rFonts w:ascii="Aptos" w:hAnsi="Aptos"/>
                <w:b/>
                <w:bCs/>
              </w:rPr>
              <w:fldChar w:fldCharType="begin"/>
            </w:r>
            <w:r w:rsidRPr="002556C4">
              <w:rPr>
                <w:rFonts w:ascii="Aptos" w:hAnsi="Aptos"/>
                <w:b/>
                <w:bCs/>
              </w:rPr>
              <w:instrText xml:space="preserve"> PAGE </w:instrText>
            </w:r>
            <w:r w:rsidRPr="002556C4">
              <w:rPr>
                <w:rFonts w:ascii="Aptos" w:hAnsi="Aptos"/>
                <w:b/>
                <w:bCs/>
              </w:rPr>
              <w:fldChar w:fldCharType="separate"/>
            </w:r>
            <w:r w:rsidRPr="002556C4">
              <w:rPr>
                <w:rFonts w:ascii="Aptos" w:hAnsi="Aptos"/>
                <w:b/>
                <w:bCs/>
                <w:noProof/>
              </w:rPr>
              <w:t>2</w:t>
            </w:r>
            <w:r w:rsidRPr="002556C4">
              <w:rPr>
                <w:rFonts w:ascii="Aptos" w:hAnsi="Aptos"/>
                <w:b/>
                <w:bCs/>
              </w:rPr>
              <w:fldChar w:fldCharType="end"/>
            </w:r>
            <w:r w:rsidRPr="002556C4">
              <w:rPr>
                <w:rFonts w:ascii="Aptos" w:hAnsi="Aptos"/>
              </w:rPr>
              <w:t xml:space="preserve"> of </w:t>
            </w:r>
            <w:r w:rsidRPr="002556C4">
              <w:rPr>
                <w:rFonts w:ascii="Aptos" w:hAnsi="Aptos"/>
                <w:b/>
                <w:bCs/>
              </w:rPr>
              <w:fldChar w:fldCharType="begin"/>
            </w:r>
            <w:r w:rsidRPr="002556C4">
              <w:rPr>
                <w:rFonts w:ascii="Aptos" w:hAnsi="Aptos"/>
                <w:b/>
                <w:bCs/>
              </w:rPr>
              <w:instrText xml:space="preserve"> NUMPAGES  </w:instrText>
            </w:r>
            <w:r w:rsidRPr="002556C4">
              <w:rPr>
                <w:rFonts w:ascii="Aptos" w:hAnsi="Aptos"/>
                <w:b/>
                <w:bCs/>
              </w:rPr>
              <w:fldChar w:fldCharType="separate"/>
            </w:r>
            <w:r w:rsidRPr="002556C4">
              <w:rPr>
                <w:rFonts w:ascii="Aptos" w:hAnsi="Aptos"/>
                <w:b/>
                <w:bCs/>
                <w:noProof/>
              </w:rPr>
              <w:t>2</w:t>
            </w:r>
            <w:r w:rsidRPr="002556C4">
              <w:rPr>
                <w:rFonts w:ascii="Aptos" w:hAnsi="Aptos"/>
                <w:b/>
                <w:bCs/>
              </w:rPr>
              <w:fldChar w:fldCharType="end"/>
            </w:r>
          </w:p>
        </w:sdtContent>
      </w:sdt>
    </w:sdtContent>
  </w:sdt>
  <w:p w14:paraId="1F0ACC93" w14:textId="77777777" w:rsidR="00074BBA" w:rsidRDefault="00074BBA"/>
  <w:p w14:paraId="4A557042" w14:textId="77777777" w:rsidR="00D43D9B" w:rsidRDefault="00D43D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71BE" w14:textId="77777777" w:rsidR="005443C4" w:rsidRDefault="005443C4">
      <w:r>
        <w:rPr>
          <w:sz w:val="24"/>
        </w:rPr>
        <w:separator/>
      </w:r>
    </w:p>
  </w:footnote>
  <w:footnote w:type="continuationSeparator" w:id="0">
    <w:p w14:paraId="182530B0" w14:textId="77777777" w:rsidR="005443C4" w:rsidRDefault="00544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55B56"/>
    <w:multiLevelType w:val="hybridMultilevel"/>
    <w:tmpl w:val="5E9E4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237D13"/>
    <w:multiLevelType w:val="hybridMultilevel"/>
    <w:tmpl w:val="A9FE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80219E"/>
    <w:multiLevelType w:val="hybridMultilevel"/>
    <w:tmpl w:val="D9147D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654A27"/>
    <w:multiLevelType w:val="hybridMultilevel"/>
    <w:tmpl w:val="0DC005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1B1B138C"/>
    <w:multiLevelType w:val="hybridMultilevel"/>
    <w:tmpl w:val="FB7C50C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D10DA5"/>
    <w:multiLevelType w:val="hybridMultilevel"/>
    <w:tmpl w:val="C2FAA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83B135E"/>
    <w:multiLevelType w:val="hybridMultilevel"/>
    <w:tmpl w:val="B40EF088"/>
    <w:lvl w:ilvl="0" w:tplc="27C03E72">
      <w:start w:val="1"/>
      <w:numFmt w:val="bullet"/>
      <w:lvlText w:val=""/>
      <w:lvlJc w:val="left"/>
      <w:pPr>
        <w:ind w:left="360" w:hanging="360"/>
      </w:pPr>
      <w:rPr>
        <w:rFonts w:ascii="Symbol" w:hAnsi="Symbol" w:hint="default"/>
      </w:rPr>
    </w:lvl>
    <w:lvl w:ilvl="1" w:tplc="21C4A972">
      <w:start w:val="1"/>
      <w:numFmt w:val="bullet"/>
      <w:lvlText w:val="o"/>
      <w:lvlJc w:val="left"/>
      <w:pPr>
        <w:ind w:left="1080" w:hanging="360"/>
      </w:pPr>
      <w:rPr>
        <w:rFonts w:ascii="Courier New" w:hAnsi="Courier New" w:hint="default"/>
      </w:rPr>
    </w:lvl>
    <w:lvl w:ilvl="2" w:tplc="13BC819C">
      <w:start w:val="1"/>
      <w:numFmt w:val="bullet"/>
      <w:lvlText w:val=""/>
      <w:lvlJc w:val="left"/>
      <w:pPr>
        <w:ind w:left="1800" w:hanging="360"/>
      </w:pPr>
      <w:rPr>
        <w:rFonts w:ascii="Wingdings" w:hAnsi="Wingdings" w:hint="default"/>
      </w:rPr>
    </w:lvl>
    <w:lvl w:ilvl="3" w:tplc="A07A16EE">
      <w:start w:val="1"/>
      <w:numFmt w:val="bullet"/>
      <w:lvlText w:val=""/>
      <w:lvlJc w:val="left"/>
      <w:pPr>
        <w:ind w:left="2520" w:hanging="360"/>
      </w:pPr>
      <w:rPr>
        <w:rFonts w:ascii="Symbol" w:hAnsi="Symbol" w:hint="default"/>
      </w:rPr>
    </w:lvl>
    <w:lvl w:ilvl="4" w:tplc="22349D3A">
      <w:start w:val="1"/>
      <w:numFmt w:val="bullet"/>
      <w:lvlText w:val="o"/>
      <w:lvlJc w:val="left"/>
      <w:pPr>
        <w:ind w:left="3240" w:hanging="360"/>
      </w:pPr>
      <w:rPr>
        <w:rFonts w:ascii="Courier New" w:hAnsi="Courier New" w:hint="default"/>
      </w:rPr>
    </w:lvl>
    <w:lvl w:ilvl="5" w:tplc="563A8B1A">
      <w:start w:val="1"/>
      <w:numFmt w:val="bullet"/>
      <w:lvlText w:val=""/>
      <w:lvlJc w:val="left"/>
      <w:pPr>
        <w:ind w:left="3960" w:hanging="360"/>
      </w:pPr>
      <w:rPr>
        <w:rFonts w:ascii="Wingdings" w:hAnsi="Wingdings" w:hint="default"/>
      </w:rPr>
    </w:lvl>
    <w:lvl w:ilvl="6" w:tplc="FBD232D4">
      <w:start w:val="1"/>
      <w:numFmt w:val="bullet"/>
      <w:lvlText w:val=""/>
      <w:lvlJc w:val="left"/>
      <w:pPr>
        <w:ind w:left="4680" w:hanging="360"/>
      </w:pPr>
      <w:rPr>
        <w:rFonts w:ascii="Symbol" w:hAnsi="Symbol" w:hint="default"/>
      </w:rPr>
    </w:lvl>
    <w:lvl w:ilvl="7" w:tplc="5AAE1BCC">
      <w:start w:val="1"/>
      <w:numFmt w:val="bullet"/>
      <w:lvlText w:val="o"/>
      <w:lvlJc w:val="left"/>
      <w:pPr>
        <w:ind w:left="5400" w:hanging="360"/>
      </w:pPr>
      <w:rPr>
        <w:rFonts w:ascii="Courier New" w:hAnsi="Courier New" w:hint="default"/>
      </w:rPr>
    </w:lvl>
    <w:lvl w:ilvl="8" w:tplc="BA5CCBB8">
      <w:start w:val="1"/>
      <w:numFmt w:val="bullet"/>
      <w:lvlText w:val=""/>
      <w:lvlJc w:val="left"/>
      <w:pPr>
        <w:ind w:left="6120" w:hanging="360"/>
      </w:pPr>
      <w:rPr>
        <w:rFonts w:ascii="Wingdings" w:hAnsi="Wingdings" w:hint="default"/>
      </w:rPr>
    </w:lvl>
  </w:abstractNum>
  <w:abstractNum w:abstractNumId="21"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2" w15:restartNumberingAfterBreak="0">
    <w:nsid w:val="2C031F14"/>
    <w:multiLevelType w:val="hybridMultilevel"/>
    <w:tmpl w:val="0FBCFE80"/>
    <w:lvl w:ilvl="0" w:tplc="37007D4A">
      <w:start w:val="1"/>
      <w:numFmt w:val="decimal"/>
      <w:lvlText w:val="%1."/>
      <w:lvlJc w:val="left"/>
      <w:pPr>
        <w:ind w:left="999" w:hanging="720"/>
      </w:pPr>
      <w:rPr>
        <w:rFonts w:ascii="Aptos" w:eastAsia="Times New Roman" w:hAnsi="Aptos" w:cs="Times New Roman" w:hint="default"/>
        <w:b w:val="0"/>
        <w:bCs w:val="0"/>
        <w:i w:val="0"/>
        <w:iCs w:val="0"/>
        <w:spacing w:val="0"/>
        <w:w w:val="100"/>
        <w:sz w:val="22"/>
        <w:szCs w:val="22"/>
        <w:lang w:val="en-US" w:eastAsia="en-US" w:bidi="ar-SA"/>
      </w:rPr>
    </w:lvl>
    <w:lvl w:ilvl="1" w:tplc="CB925E12">
      <w:numFmt w:val="bullet"/>
      <w:lvlText w:val="•"/>
      <w:lvlJc w:val="left"/>
      <w:pPr>
        <w:ind w:left="1860" w:hanging="720"/>
      </w:pPr>
      <w:rPr>
        <w:lang w:val="en-US" w:eastAsia="en-US" w:bidi="ar-SA"/>
      </w:rPr>
    </w:lvl>
    <w:lvl w:ilvl="2" w:tplc="67468074">
      <w:numFmt w:val="bullet"/>
      <w:lvlText w:val="•"/>
      <w:lvlJc w:val="left"/>
      <w:pPr>
        <w:ind w:left="2720" w:hanging="720"/>
      </w:pPr>
      <w:rPr>
        <w:lang w:val="en-US" w:eastAsia="en-US" w:bidi="ar-SA"/>
      </w:rPr>
    </w:lvl>
    <w:lvl w:ilvl="3" w:tplc="5AD86C1A">
      <w:numFmt w:val="bullet"/>
      <w:lvlText w:val="•"/>
      <w:lvlJc w:val="left"/>
      <w:pPr>
        <w:ind w:left="3580" w:hanging="720"/>
      </w:pPr>
      <w:rPr>
        <w:lang w:val="en-US" w:eastAsia="en-US" w:bidi="ar-SA"/>
      </w:rPr>
    </w:lvl>
    <w:lvl w:ilvl="4" w:tplc="BA00389C">
      <w:numFmt w:val="bullet"/>
      <w:lvlText w:val="•"/>
      <w:lvlJc w:val="left"/>
      <w:pPr>
        <w:ind w:left="4440" w:hanging="720"/>
      </w:pPr>
      <w:rPr>
        <w:lang w:val="en-US" w:eastAsia="en-US" w:bidi="ar-SA"/>
      </w:rPr>
    </w:lvl>
    <w:lvl w:ilvl="5" w:tplc="125EE9B2">
      <w:numFmt w:val="bullet"/>
      <w:lvlText w:val="•"/>
      <w:lvlJc w:val="left"/>
      <w:pPr>
        <w:ind w:left="5300" w:hanging="720"/>
      </w:pPr>
      <w:rPr>
        <w:lang w:val="en-US" w:eastAsia="en-US" w:bidi="ar-SA"/>
      </w:rPr>
    </w:lvl>
    <w:lvl w:ilvl="6" w:tplc="078C079A">
      <w:numFmt w:val="bullet"/>
      <w:lvlText w:val="•"/>
      <w:lvlJc w:val="left"/>
      <w:pPr>
        <w:ind w:left="6160" w:hanging="720"/>
      </w:pPr>
      <w:rPr>
        <w:lang w:val="en-US" w:eastAsia="en-US" w:bidi="ar-SA"/>
      </w:rPr>
    </w:lvl>
    <w:lvl w:ilvl="7" w:tplc="F440FD4A">
      <w:numFmt w:val="bullet"/>
      <w:lvlText w:val="•"/>
      <w:lvlJc w:val="left"/>
      <w:pPr>
        <w:ind w:left="7020" w:hanging="720"/>
      </w:pPr>
      <w:rPr>
        <w:lang w:val="en-US" w:eastAsia="en-US" w:bidi="ar-SA"/>
      </w:rPr>
    </w:lvl>
    <w:lvl w:ilvl="8" w:tplc="A656A54C">
      <w:numFmt w:val="bullet"/>
      <w:lvlText w:val="•"/>
      <w:lvlJc w:val="left"/>
      <w:pPr>
        <w:ind w:left="7880" w:hanging="720"/>
      </w:pPr>
      <w:rPr>
        <w:lang w:val="en-US" w:eastAsia="en-US" w:bidi="ar-SA"/>
      </w:rPr>
    </w:lvl>
  </w:abstractNum>
  <w:abstractNum w:abstractNumId="23"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5"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D640DA"/>
    <w:multiLevelType w:val="hybridMultilevel"/>
    <w:tmpl w:val="71AAFC4A"/>
    <w:lvl w:ilvl="0" w:tplc="04090001">
      <w:start w:val="1"/>
      <w:numFmt w:val="bullet"/>
      <w:lvlText w:val=""/>
      <w:lvlJc w:val="left"/>
      <w:pPr>
        <w:ind w:left="1165" w:hanging="360"/>
      </w:pPr>
      <w:rPr>
        <w:rFonts w:ascii="Symbol" w:hAnsi="Symbol" w:hint="default"/>
      </w:rPr>
    </w:lvl>
    <w:lvl w:ilvl="1" w:tplc="04090003">
      <w:start w:val="1"/>
      <w:numFmt w:val="bullet"/>
      <w:lvlText w:val="o"/>
      <w:lvlJc w:val="left"/>
      <w:pPr>
        <w:ind w:left="1885" w:hanging="360"/>
      </w:pPr>
      <w:rPr>
        <w:rFonts w:ascii="Courier New" w:hAnsi="Courier New" w:cs="Courier New" w:hint="default"/>
      </w:rPr>
    </w:lvl>
    <w:lvl w:ilvl="2" w:tplc="04090005">
      <w:start w:val="1"/>
      <w:numFmt w:val="bullet"/>
      <w:lvlText w:val=""/>
      <w:lvlJc w:val="left"/>
      <w:pPr>
        <w:ind w:left="2605" w:hanging="360"/>
      </w:pPr>
      <w:rPr>
        <w:rFonts w:ascii="Wingdings" w:hAnsi="Wingdings" w:hint="default"/>
      </w:rPr>
    </w:lvl>
    <w:lvl w:ilvl="3" w:tplc="04090001">
      <w:start w:val="1"/>
      <w:numFmt w:val="bullet"/>
      <w:lvlText w:val=""/>
      <w:lvlJc w:val="left"/>
      <w:pPr>
        <w:ind w:left="3325" w:hanging="360"/>
      </w:pPr>
      <w:rPr>
        <w:rFonts w:ascii="Symbol" w:hAnsi="Symbol" w:hint="default"/>
      </w:rPr>
    </w:lvl>
    <w:lvl w:ilvl="4" w:tplc="04090003">
      <w:start w:val="1"/>
      <w:numFmt w:val="bullet"/>
      <w:lvlText w:val="o"/>
      <w:lvlJc w:val="left"/>
      <w:pPr>
        <w:ind w:left="4045" w:hanging="360"/>
      </w:pPr>
      <w:rPr>
        <w:rFonts w:ascii="Courier New" w:hAnsi="Courier New" w:cs="Courier New" w:hint="default"/>
      </w:rPr>
    </w:lvl>
    <w:lvl w:ilvl="5" w:tplc="04090005">
      <w:start w:val="1"/>
      <w:numFmt w:val="bullet"/>
      <w:lvlText w:val=""/>
      <w:lvlJc w:val="left"/>
      <w:pPr>
        <w:ind w:left="4765" w:hanging="360"/>
      </w:pPr>
      <w:rPr>
        <w:rFonts w:ascii="Wingdings" w:hAnsi="Wingdings" w:hint="default"/>
      </w:rPr>
    </w:lvl>
    <w:lvl w:ilvl="6" w:tplc="04090001">
      <w:start w:val="1"/>
      <w:numFmt w:val="bullet"/>
      <w:lvlText w:val=""/>
      <w:lvlJc w:val="left"/>
      <w:pPr>
        <w:ind w:left="5485" w:hanging="360"/>
      </w:pPr>
      <w:rPr>
        <w:rFonts w:ascii="Symbol" w:hAnsi="Symbol" w:hint="default"/>
      </w:rPr>
    </w:lvl>
    <w:lvl w:ilvl="7" w:tplc="04090003">
      <w:start w:val="1"/>
      <w:numFmt w:val="bullet"/>
      <w:lvlText w:val="o"/>
      <w:lvlJc w:val="left"/>
      <w:pPr>
        <w:ind w:left="6205" w:hanging="360"/>
      </w:pPr>
      <w:rPr>
        <w:rFonts w:ascii="Courier New" w:hAnsi="Courier New" w:cs="Courier New" w:hint="default"/>
      </w:rPr>
    </w:lvl>
    <w:lvl w:ilvl="8" w:tplc="04090005">
      <w:start w:val="1"/>
      <w:numFmt w:val="bullet"/>
      <w:lvlText w:val=""/>
      <w:lvlJc w:val="left"/>
      <w:pPr>
        <w:ind w:left="6925" w:hanging="360"/>
      </w:pPr>
      <w:rPr>
        <w:rFonts w:ascii="Wingdings" w:hAnsi="Wingdings" w:hint="default"/>
      </w:rPr>
    </w:lvl>
  </w:abstractNum>
  <w:abstractNum w:abstractNumId="27"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F851B6D"/>
    <w:multiLevelType w:val="hybridMultilevel"/>
    <w:tmpl w:val="9176C2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33"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8C39F4"/>
    <w:multiLevelType w:val="hybridMultilevel"/>
    <w:tmpl w:val="BAA84112"/>
    <w:lvl w:ilvl="0" w:tplc="0409000F">
      <w:start w:val="1"/>
      <w:numFmt w:val="decimal"/>
      <w:lvlText w:val="%1."/>
      <w:lvlJc w:val="left"/>
      <w:pPr>
        <w:ind w:left="1160" w:hanging="360"/>
      </w:pPr>
    </w:lvl>
    <w:lvl w:ilvl="1" w:tplc="FFFFFFFF">
      <w:start w:val="1"/>
      <w:numFmt w:val="bullet"/>
      <w:lvlText w:val="o"/>
      <w:lvlJc w:val="left"/>
      <w:pPr>
        <w:ind w:left="1880" w:hanging="360"/>
      </w:pPr>
      <w:rPr>
        <w:rFonts w:ascii="Courier New" w:hAnsi="Courier New" w:cs="Courier New" w:hint="default"/>
      </w:rPr>
    </w:lvl>
    <w:lvl w:ilvl="2" w:tplc="FFFFFFFF">
      <w:start w:val="1"/>
      <w:numFmt w:val="bullet"/>
      <w:lvlText w:val=""/>
      <w:lvlJc w:val="left"/>
      <w:pPr>
        <w:ind w:left="2600" w:hanging="360"/>
      </w:pPr>
      <w:rPr>
        <w:rFonts w:ascii="Wingdings" w:hAnsi="Wingdings" w:hint="default"/>
      </w:rPr>
    </w:lvl>
    <w:lvl w:ilvl="3" w:tplc="FFFFFFFF">
      <w:start w:val="1"/>
      <w:numFmt w:val="bullet"/>
      <w:lvlText w:val=""/>
      <w:lvlJc w:val="left"/>
      <w:pPr>
        <w:ind w:left="3320" w:hanging="360"/>
      </w:pPr>
      <w:rPr>
        <w:rFonts w:ascii="Symbol" w:hAnsi="Symbol" w:hint="default"/>
      </w:rPr>
    </w:lvl>
    <w:lvl w:ilvl="4" w:tplc="FFFFFFFF">
      <w:start w:val="1"/>
      <w:numFmt w:val="bullet"/>
      <w:lvlText w:val="o"/>
      <w:lvlJc w:val="left"/>
      <w:pPr>
        <w:ind w:left="4040" w:hanging="360"/>
      </w:pPr>
      <w:rPr>
        <w:rFonts w:ascii="Courier New" w:hAnsi="Courier New" w:cs="Courier New" w:hint="default"/>
      </w:rPr>
    </w:lvl>
    <w:lvl w:ilvl="5" w:tplc="FFFFFFFF">
      <w:start w:val="1"/>
      <w:numFmt w:val="bullet"/>
      <w:lvlText w:val=""/>
      <w:lvlJc w:val="left"/>
      <w:pPr>
        <w:ind w:left="4760" w:hanging="360"/>
      </w:pPr>
      <w:rPr>
        <w:rFonts w:ascii="Wingdings" w:hAnsi="Wingdings" w:hint="default"/>
      </w:rPr>
    </w:lvl>
    <w:lvl w:ilvl="6" w:tplc="FFFFFFFF">
      <w:start w:val="1"/>
      <w:numFmt w:val="bullet"/>
      <w:lvlText w:val=""/>
      <w:lvlJc w:val="left"/>
      <w:pPr>
        <w:ind w:left="5480" w:hanging="360"/>
      </w:pPr>
      <w:rPr>
        <w:rFonts w:ascii="Symbol" w:hAnsi="Symbol" w:hint="default"/>
      </w:rPr>
    </w:lvl>
    <w:lvl w:ilvl="7" w:tplc="FFFFFFFF">
      <w:start w:val="1"/>
      <w:numFmt w:val="bullet"/>
      <w:lvlText w:val="o"/>
      <w:lvlJc w:val="left"/>
      <w:pPr>
        <w:ind w:left="6200" w:hanging="360"/>
      </w:pPr>
      <w:rPr>
        <w:rFonts w:ascii="Courier New" w:hAnsi="Courier New" w:cs="Courier New" w:hint="default"/>
      </w:rPr>
    </w:lvl>
    <w:lvl w:ilvl="8" w:tplc="FFFFFFFF">
      <w:start w:val="1"/>
      <w:numFmt w:val="bullet"/>
      <w:lvlText w:val=""/>
      <w:lvlJc w:val="left"/>
      <w:pPr>
        <w:ind w:left="6920" w:hanging="360"/>
      </w:pPr>
      <w:rPr>
        <w:rFonts w:ascii="Wingdings" w:hAnsi="Wingdings" w:hint="default"/>
      </w:rPr>
    </w:lvl>
  </w:abstractNum>
  <w:abstractNum w:abstractNumId="35"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8" w15:restartNumberingAfterBreak="0">
    <w:nsid w:val="49632709"/>
    <w:multiLevelType w:val="hybridMultilevel"/>
    <w:tmpl w:val="737864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5A5610"/>
    <w:multiLevelType w:val="hybridMultilevel"/>
    <w:tmpl w:val="3800B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4B4776"/>
    <w:multiLevelType w:val="hybridMultilevel"/>
    <w:tmpl w:val="CF34B6E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1" w15:restartNumberingAfterBreak="0">
    <w:nsid w:val="500E6AF0"/>
    <w:multiLevelType w:val="hybridMultilevel"/>
    <w:tmpl w:val="9E162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E35C25"/>
    <w:multiLevelType w:val="hybridMultilevel"/>
    <w:tmpl w:val="9B22FAB6"/>
    <w:lvl w:ilvl="0" w:tplc="CB42472A">
      <w:numFmt w:val="bullet"/>
      <w:lvlText w:val=""/>
      <w:lvlJc w:val="left"/>
      <w:pPr>
        <w:ind w:left="2520" w:hanging="360"/>
      </w:pPr>
      <w:rPr>
        <w:rFonts w:ascii="Symbol" w:eastAsia="Times New Roman"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4"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884ABB"/>
    <w:multiLevelType w:val="hybridMultilevel"/>
    <w:tmpl w:val="6816A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ADF3BF7"/>
    <w:multiLevelType w:val="hybridMultilevel"/>
    <w:tmpl w:val="B79EB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D373225"/>
    <w:multiLevelType w:val="hybridMultilevel"/>
    <w:tmpl w:val="6A523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716C7A4C"/>
    <w:multiLevelType w:val="hybridMultilevel"/>
    <w:tmpl w:val="FE3007E8"/>
    <w:lvl w:ilvl="0" w:tplc="CC4290AC">
      <w:numFmt w:val="bullet"/>
      <w:lvlText w:val=""/>
      <w:lvlJc w:val="left"/>
      <w:pPr>
        <w:ind w:left="1578" w:hanging="360"/>
      </w:pPr>
      <w:rPr>
        <w:rFonts w:ascii="Symbol" w:eastAsia="Symbol" w:hAnsi="Symbol" w:cs="Symbol" w:hint="default"/>
        <w:b w:val="0"/>
        <w:bCs w:val="0"/>
        <w:i w:val="0"/>
        <w:iCs w:val="0"/>
        <w:spacing w:val="0"/>
        <w:w w:val="100"/>
        <w:sz w:val="24"/>
        <w:szCs w:val="24"/>
        <w:lang w:val="en-US" w:eastAsia="en-US" w:bidi="ar-SA"/>
      </w:rPr>
    </w:lvl>
    <w:lvl w:ilvl="1" w:tplc="7A42AAE2">
      <w:numFmt w:val="bullet"/>
      <w:lvlText w:val="•"/>
      <w:lvlJc w:val="left"/>
      <w:pPr>
        <w:ind w:left="2452" w:hanging="360"/>
      </w:pPr>
      <w:rPr>
        <w:lang w:val="en-US" w:eastAsia="en-US" w:bidi="ar-SA"/>
      </w:rPr>
    </w:lvl>
    <w:lvl w:ilvl="2" w:tplc="25544B8A">
      <w:numFmt w:val="bullet"/>
      <w:lvlText w:val="•"/>
      <w:lvlJc w:val="left"/>
      <w:pPr>
        <w:ind w:left="3326" w:hanging="360"/>
      </w:pPr>
      <w:rPr>
        <w:lang w:val="en-US" w:eastAsia="en-US" w:bidi="ar-SA"/>
      </w:rPr>
    </w:lvl>
    <w:lvl w:ilvl="3" w:tplc="7CEAB2C0">
      <w:numFmt w:val="bullet"/>
      <w:lvlText w:val="•"/>
      <w:lvlJc w:val="left"/>
      <w:pPr>
        <w:ind w:left="4200" w:hanging="360"/>
      </w:pPr>
      <w:rPr>
        <w:lang w:val="en-US" w:eastAsia="en-US" w:bidi="ar-SA"/>
      </w:rPr>
    </w:lvl>
    <w:lvl w:ilvl="4" w:tplc="0698726C">
      <w:numFmt w:val="bullet"/>
      <w:lvlText w:val="•"/>
      <w:lvlJc w:val="left"/>
      <w:pPr>
        <w:ind w:left="5074" w:hanging="360"/>
      </w:pPr>
      <w:rPr>
        <w:lang w:val="en-US" w:eastAsia="en-US" w:bidi="ar-SA"/>
      </w:rPr>
    </w:lvl>
    <w:lvl w:ilvl="5" w:tplc="30408BEE">
      <w:numFmt w:val="bullet"/>
      <w:lvlText w:val="•"/>
      <w:lvlJc w:val="left"/>
      <w:pPr>
        <w:ind w:left="5948" w:hanging="360"/>
      </w:pPr>
      <w:rPr>
        <w:lang w:val="en-US" w:eastAsia="en-US" w:bidi="ar-SA"/>
      </w:rPr>
    </w:lvl>
    <w:lvl w:ilvl="6" w:tplc="A97207F6">
      <w:numFmt w:val="bullet"/>
      <w:lvlText w:val="•"/>
      <w:lvlJc w:val="left"/>
      <w:pPr>
        <w:ind w:left="6822" w:hanging="360"/>
      </w:pPr>
      <w:rPr>
        <w:lang w:val="en-US" w:eastAsia="en-US" w:bidi="ar-SA"/>
      </w:rPr>
    </w:lvl>
    <w:lvl w:ilvl="7" w:tplc="DA882544">
      <w:numFmt w:val="bullet"/>
      <w:lvlText w:val="•"/>
      <w:lvlJc w:val="left"/>
      <w:pPr>
        <w:ind w:left="7696" w:hanging="360"/>
      </w:pPr>
      <w:rPr>
        <w:lang w:val="en-US" w:eastAsia="en-US" w:bidi="ar-SA"/>
      </w:rPr>
    </w:lvl>
    <w:lvl w:ilvl="8" w:tplc="0F2C584C">
      <w:numFmt w:val="bullet"/>
      <w:lvlText w:val="•"/>
      <w:lvlJc w:val="left"/>
      <w:pPr>
        <w:ind w:left="8570" w:hanging="360"/>
      </w:pPr>
      <w:rPr>
        <w:lang w:val="en-US" w:eastAsia="en-US" w:bidi="ar-SA"/>
      </w:rPr>
    </w:lvl>
  </w:abstractNum>
  <w:abstractNum w:abstractNumId="51"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52"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54"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CBED8DF"/>
    <w:multiLevelType w:val="hybridMultilevel"/>
    <w:tmpl w:val="CBD083B8"/>
    <w:lvl w:ilvl="0" w:tplc="AFE6C0BC">
      <w:start w:val="1"/>
      <w:numFmt w:val="bullet"/>
      <w:lvlText w:val=""/>
      <w:lvlJc w:val="left"/>
      <w:pPr>
        <w:ind w:left="720" w:hanging="360"/>
      </w:pPr>
      <w:rPr>
        <w:rFonts w:ascii="Symbol" w:hAnsi="Symbol" w:hint="default"/>
      </w:rPr>
    </w:lvl>
    <w:lvl w:ilvl="1" w:tplc="83DE5ADC">
      <w:start w:val="1"/>
      <w:numFmt w:val="bullet"/>
      <w:lvlText w:val="o"/>
      <w:lvlJc w:val="left"/>
      <w:pPr>
        <w:ind w:left="1440" w:hanging="360"/>
      </w:pPr>
      <w:rPr>
        <w:rFonts w:ascii="Courier New" w:hAnsi="Courier New" w:cs="Times New Roman" w:hint="default"/>
      </w:rPr>
    </w:lvl>
    <w:lvl w:ilvl="2" w:tplc="0C2EC3EE">
      <w:start w:val="1"/>
      <w:numFmt w:val="bullet"/>
      <w:lvlText w:val=""/>
      <w:lvlJc w:val="left"/>
      <w:pPr>
        <w:ind w:left="2160" w:hanging="360"/>
      </w:pPr>
      <w:rPr>
        <w:rFonts w:ascii="Wingdings" w:hAnsi="Wingdings" w:hint="default"/>
      </w:rPr>
    </w:lvl>
    <w:lvl w:ilvl="3" w:tplc="25129AD0">
      <w:start w:val="1"/>
      <w:numFmt w:val="bullet"/>
      <w:lvlText w:val=""/>
      <w:lvlJc w:val="left"/>
      <w:pPr>
        <w:ind w:left="2880" w:hanging="360"/>
      </w:pPr>
      <w:rPr>
        <w:rFonts w:ascii="Symbol" w:hAnsi="Symbol" w:hint="default"/>
      </w:rPr>
    </w:lvl>
    <w:lvl w:ilvl="4" w:tplc="C660FC4C">
      <w:start w:val="1"/>
      <w:numFmt w:val="bullet"/>
      <w:lvlText w:val="o"/>
      <w:lvlJc w:val="left"/>
      <w:pPr>
        <w:ind w:left="3600" w:hanging="360"/>
      </w:pPr>
      <w:rPr>
        <w:rFonts w:ascii="Courier New" w:hAnsi="Courier New" w:cs="Times New Roman" w:hint="default"/>
      </w:rPr>
    </w:lvl>
    <w:lvl w:ilvl="5" w:tplc="9D567A92">
      <w:start w:val="1"/>
      <w:numFmt w:val="bullet"/>
      <w:lvlText w:val=""/>
      <w:lvlJc w:val="left"/>
      <w:pPr>
        <w:ind w:left="4320" w:hanging="360"/>
      </w:pPr>
      <w:rPr>
        <w:rFonts w:ascii="Wingdings" w:hAnsi="Wingdings" w:hint="default"/>
      </w:rPr>
    </w:lvl>
    <w:lvl w:ilvl="6" w:tplc="CDE45AE8">
      <w:start w:val="1"/>
      <w:numFmt w:val="bullet"/>
      <w:lvlText w:val=""/>
      <w:lvlJc w:val="left"/>
      <w:pPr>
        <w:ind w:left="5040" w:hanging="360"/>
      </w:pPr>
      <w:rPr>
        <w:rFonts w:ascii="Symbol" w:hAnsi="Symbol" w:hint="default"/>
      </w:rPr>
    </w:lvl>
    <w:lvl w:ilvl="7" w:tplc="F17CBFD6">
      <w:start w:val="1"/>
      <w:numFmt w:val="bullet"/>
      <w:lvlText w:val="o"/>
      <w:lvlJc w:val="left"/>
      <w:pPr>
        <w:ind w:left="5760" w:hanging="360"/>
      </w:pPr>
      <w:rPr>
        <w:rFonts w:ascii="Courier New" w:hAnsi="Courier New" w:cs="Times New Roman" w:hint="default"/>
      </w:rPr>
    </w:lvl>
    <w:lvl w:ilvl="8" w:tplc="08F4DBB6">
      <w:start w:val="1"/>
      <w:numFmt w:val="bullet"/>
      <w:lvlText w:val=""/>
      <w:lvlJc w:val="left"/>
      <w:pPr>
        <w:ind w:left="6480" w:hanging="360"/>
      </w:pPr>
      <w:rPr>
        <w:rFonts w:ascii="Wingdings" w:hAnsi="Wingdings" w:hint="default"/>
      </w:rPr>
    </w:lvl>
  </w:abstractNum>
  <w:abstractNum w:abstractNumId="56" w15:restartNumberingAfterBreak="0">
    <w:nsid w:val="7E211628"/>
    <w:multiLevelType w:val="hybridMultilevel"/>
    <w:tmpl w:val="51D2576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57"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58"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42"/>
  </w:num>
  <w:num w:numId="2" w16cid:durableId="10762722">
    <w:abstractNumId w:val="5"/>
  </w:num>
  <w:num w:numId="3" w16cid:durableId="1499808016">
    <w:abstractNumId w:val="21"/>
  </w:num>
  <w:num w:numId="4" w16cid:durableId="1371611459">
    <w:abstractNumId w:val="58"/>
  </w:num>
  <w:num w:numId="5" w16cid:durableId="1115637134">
    <w:abstractNumId w:val="51"/>
  </w:num>
  <w:num w:numId="6" w16cid:durableId="414325981">
    <w:abstractNumId w:val="37"/>
  </w:num>
  <w:num w:numId="7" w16cid:durableId="604851989">
    <w:abstractNumId w:val="30"/>
  </w:num>
  <w:num w:numId="8" w16cid:durableId="1930120149">
    <w:abstractNumId w:val="31"/>
  </w:num>
  <w:num w:numId="9" w16cid:durableId="1329017587">
    <w:abstractNumId w:val="44"/>
  </w:num>
  <w:num w:numId="10" w16cid:durableId="774598173">
    <w:abstractNumId w:val="23"/>
  </w:num>
  <w:num w:numId="11" w16cid:durableId="1224411304">
    <w:abstractNumId w:val="24"/>
  </w:num>
  <w:num w:numId="12" w16cid:durableId="498430596">
    <w:abstractNumId w:val="3"/>
  </w:num>
  <w:num w:numId="13" w16cid:durableId="881937871">
    <w:abstractNumId w:val="35"/>
  </w:num>
  <w:num w:numId="14" w16cid:durableId="857960986">
    <w:abstractNumId w:val="54"/>
  </w:num>
  <w:num w:numId="15" w16cid:durableId="802384844">
    <w:abstractNumId w:val="33"/>
  </w:num>
  <w:num w:numId="16" w16cid:durableId="1992324707">
    <w:abstractNumId w:val="12"/>
  </w:num>
  <w:num w:numId="17" w16cid:durableId="715086440">
    <w:abstractNumId w:val="47"/>
  </w:num>
  <w:num w:numId="18" w16cid:durableId="369183651">
    <w:abstractNumId w:val="8"/>
  </w:num>
  <w:num w:numId="19" w16cid:durableId="766388013">
    <w:abstractNumId w:val="1"/>
  </w:num>
  <w:num w:numId="20" w16cid:durableId="136840930">
    <w:abstractNumId w:val="13"/>
  </w:num>
  <w:num w:numId="21" w16cid:durableId="634792580">
    <w:abstractNumId w:val="27"/>
  </w:num>
  <w:num w:numId="22" w16cid:durableId="75301587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53"/>
  </w:num>
  <w:num w:numId="24" w16cid:durableId="361250459">
    <w:abstractNumId w:val="45"/>
  </w:num>
  <w:num w:numId="25" w16cid:durableId="1387603068">
    <w:abstractNumId w:val="28"/>
  </w:num>
  <w:num w:numId="26" w16cid:durableId="104353320">
    <w:abstractNumId w:val="18"/>
  </w:num>
  <w:num w:numId="27" w16cid:durableId="1218709045">
    <w:abstractNumId w:val="10"/>
  </w:num>
  <w:num w:numId="28" w16cid:durableId="1653411865">
    <w:abstractNumId w:val="25"/>
  </w:num>
  <w:num w:numId="29" w16cid:durableId="1138838518">
    <w:abstractNumId w:val="36"/>
  </w:num>
  <w:num w:numId="30" w16cid:durableId="1113213906">
    <w:abstractNumId w:val="52"/>
  </w:num>
  <w:num w:numId="31" w16cid:durableId="760957244">
    <w:abstractNumId w:val="32"/>
  </w:num>
  <w:num w:numId="32" w16cid:durableId="1843550165">
    <w:abstractNumId w:val="7"/>
  </w:num>
  <w:num w:numId="33" w16cid:durableId="931815119">
    <w:abstractNumId w:val="17"/>
  </w:num>
  <w:num w:numId="34" w16cid:durableId="1762992117">
    <w:abstractNumId w:val="16"/>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4"/>
  </w:num>
  <w:num w:numId="37" w16cid:durableId="1662462727">
    <w:abstractNumId w:val="2"/>
  </w:num>
  <w:num w:numId="38" w16cid:durableId="254091203">
    <w:abstractNumId w:val="4"/>
  </w:num>
  <w:num w:numId="39" w16cid:durableId="1654798095">
    <w:abstractNumId w:val="2"/>
  </w:num>
  <w:num w:numId="40" w16cid:durableId="1700350977">
    <w:abstractNumId w:val="43"/>
  </w:num>
  <w:num w:numId="41" w16cid:durableId="1206872725">
    <w:abstractNumId w:val="43"/>
  </w:num>
  <w:num w:numId="42" w16cid:durableId="564875758">
    <w:abstractNumId w:val="39"/>
  </w:num>
  <w:num w:numId="43" w16cid:durableId="374816908">
    <w:abstractNumId w:val="15"/>
  </w:num>
  <w:num w:numId="44" w16cid:durableId="1152987012">
    <w:abstractNumId w:val="11"/>
  </w:num>
  <w:num w:numId="45" w16cid:durableId="20691047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28559599">
    <w:abstractNumId w:val="6"/>
  </w:num>
  <w:num w:numId="47" w16cid:durableId="29232400">
    <w:abstractNumId w:val="29"/>
  </w:num>
  <w:num w:numId="48" w16cid:durableId="493305505">
    <w:abstractNumId w:val="20"/>
  </w:num>
  <w:num w:numId="49" w16cid:durableId="299724630">
    <w:abstractNumId w:val="22"/>
    <w:lvlOverride w:ilvl="0">
      <w:startOverride w:val="1"/>
    </w:lvlOverride>
    <w:lvlOverride w:ilvl="1"/>
    <w:lvlOverride w:ilvl="2"/>
    <w:lvlOverride w:ilvl="3"/>
    <w:lvlOverride w:ilvl="4"/>
    <w:lvlOverride w:ilvl="5"/>
    <w:lvlOverride w:ilvl="6"/>
    <w:lvlOverride w:ilvl="7"/>
    <w:lvlOverride w:ilvl="8"/>
  </w:num>
  <w:num w:numId="50" w16cid:durableId="1266570309">
    <w:abstractNumId w:val="50"/>
  </w:num>
  <w:num w:numId="51" w16cid:durableId="843712076">
    <w:abstractNumId w:val="22"/>
    <w:lvlOverride w:ilvl="0">
      <w:startOverride w:val="1"/>
    </w:lvlOverride>
    <w:lvlOverride w:ilvl="1"/>
    <w:lvlOverride w:ilvl="2"/>
    <w:lvlOverride w:ilvl="3"/>
    <w:lvlOverride w:ilvl="4"/>
    <w:lvlOverride w:ilvl="5"/>
    <w:lvlOverride w:ilvl="6"/>
    <w:lvlOverride w:ilvl="7"/>
    <w:lvlOverride w:ilvl="8"/>
  </w:num>
  <w:num w:numId="52" w16cid:durableId="677344452">
    <w:abstractNumId w:val="14"/>
  </w:num>
  <w:num w:numId="53" w16cid:durableId="2121105218">
    <w:abstractNumId w:val="26"/>
  </w:num>
  <w:num w:numId="54" w16cid:durableId="1602295068">
    <w:abstractNumId w:val="48"/>
  </w:num>
  <w:num w:numId="55" w16cid:durableId="13100142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695284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82995063">
    <w:abstractNumId w:val="34"/>
    <w:lvlOverride w:ilvl="0">
      <w:startOverride w:val="1"/>
    </w:lvlOverride>
    <w:lvlOverride w:ilvl="1"/>
    <w:lvlOverride w:ilvl="2"/>
    <w:lvlOverride w:ilvl="3"/>
    <w:lvlOverride w:ilvl="4"/>
    <w:lvlOverride w:ilvl="5"/>
    <w:lvlOverride w:ilvl="6"/>
    <w:lvlOverride w:ilvl="7"/>
    <w:lvlOverride w:ilvl="8"/>
  </w:num>
  <w:num w:numId="58" w16cid:durableId="410472976">
    <w:abstractNumId w:val="56"/>
  </w:num>
  <w:num w:numId="59" w16cid:durableId="2090613683">
    <w:abstractNumId w:val="41"/>
  </w:num>
  <w:num w:numId="60" w16cid:durableId="341516060">
    <w:abstractNumId w:val="9"/>
  </w:num>
  <w:num w:numId="61" w16cid:durableId="1321498497">
    <w:abstractNumId w:val="40"/>
  </w:num>
  <w:num w:numId="62" w16cid:durableId="951782301">
    <w:abstractNumId w:val="38"/>
  </w:num>
  <w:num w:numId="63" w16cid:durableId="696852608">
    <w:abstractNumId w:val="46"/>
  </w:num>
  <w:num w:numId="64" w16cid:durableId="1216434097">
    <w:abstractNumId w:val="39"/>
  </w:num>
  <w:num w:numId="65" w16cid:durableId="825391281">
    <w:abstractNumId w:val="15"/>
    <w:lvlOverride w:ilvl="0"/>
    <w:lvlOverride w:ilvl="1">
      <w:startOverride w:val="1"/>
    </w:lvlOverride>
    <w:lvlOverride w:ilvl="2"/>
    <w:lvlOverride w:ilvl="3"/>
    <w:lvlOverride w:ilvl="4"/>
    <w:lvlOverride w:ilvl="5"/>
    <w:lvlOverride w:ilvl="6"/>
    <w:lvlOverride w:ilvl="7"/>
    <w:lvlOverride w:ilvl="8"/>
  </w:num>
  <w:num w:numId="66" w16cid:durableId="181289284">
    <w:abstractNumId w:val="11"/>
  </w:num>
  <w:num w:numId="67" w16cid:durableId="381712449">
    <w:abstractNumId w:val="5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removePersonalInformation/>
  <w:removeDateAndTime/>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802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8EF"/>
    <w:rsid w:val="00001CCC"/>
    <w:rsid w:val="00001F36"/>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325E"/>
    <w:rsid w:val="000239EA"/>
    <w:rsid w:val="00023AAC"/>
    <w:rsid w:val="00023F98"/>
    <w:rsid w:val="00024071"/>
    <w:rsid w:val="000242E9"/>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27739"/>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5772"/>
    <w:rsid w:val="00036156"/>
    <w:rsid w:val="000364EF"/>
    <w:rsid w:val="00036774"/>
    <w:rsid w:val="00036898"/>
    <w:rsid w:val="00036EAA"/>
    <w:rsid w:val="0003740A"/>
    <w:rsid w:val="000374DC"/>
    <w:rsid w:val="00037B47"/>
    <w:rsid w:val="00037BA3"/>
    <w:rsid w:val="00037BD0"/>
    <w:rsid w:val="0004014E"/>
    <w:rsid w:val="0004068C"/>
    <w:rsid w:val="000409DF"/>
    <w:rsid w:val="00040E37"/>
    <w:rsid w:val="00041ADC"/>
    <w:rsid w:val="00041C10"/>
    <w:rsid w:val="00041CCB"/>
    <w:rsid w:val="00042DA1"/>
    <w:rsid w:val="00042FF6"/>
    <w:rsid w:val="00043D23"/>
    <w:rsid w:val="00043DC7"/>
    <w:rsid w:val="000442E3"/>
    <w:rsid w:val="000444AC"/>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1EA8"/>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64B"/>
    <w:rsid w:val="00055775"/>
    <w:rsid w:val="00055A18"/>
    <w:rsid w:val="000561B7"/>
    <w:rsid w:val="0005726F"/>
    <w:rsid w:val="000573F2"/>
    <w:rsid w:val="0006049F"/>
    <w:rsid w:val="0006133A"/>
    <w:rsid w:val="000614A9"/>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666"/>
    <w:rsid w:val="000746EA"/>
    <w:rsid w:val="000747D5"/>
    <w:rsid w:val="00074BBA"/>
    <w:rsid w:val="00075442"/>
    <w:rsid w:val="00075BE8"/>
    <w:rsid w:val="00076259"/>
    <w:rsid w:val="000763EE"/>
    <w:rsid w:val="00076C1C"/>
    <w:rsid w:val="00077234"/>
    <w:rsid w:val="000772BA"/>
    <w:rsid w:val="000774DD"/>
    <w:rsid w:val="00077998"/>
    <w:rsid w:val="0008008A"/>
    <w:rsid w:val="000819E4"/>
    <w:rsid w:val="00081A8B"/>
    <w:rsid w:val="00081F8B"/>
    <w:rsid w:val="000821BD"/>
    <w:rsid w:val="00082247"/>
    <w:rsid w:val="00082A22"/>
    <w:rsid w:val="00082F6A"/>
    <w:rsid w:val="0008330D"/>
    <w:rsid w:val="0008336F"/>
    <w:rsid w:val="0008367A"/>
    <w:rsid w:val="00083874"/>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9B3"/>
    <w:rsid w:val="00087E59"/>
    <w:rsid w:val="00090502"/>
    <w:rsid w:val="0009050F"/>
    <w:rsid w:val="00090C71"/>
    <w:rsid w:val="00090D78"/>
    <w:rsid w:val="00092129"/>
    <w:rsid w:val="00092874"/>
    <w:rsid w:val="0009298B"/>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5CE"/>
    <w:rsid w:val="000A6664"/>
    <w:rsid w:val="000A691A"/>
    <w:rsid w:val="000A6DC5"/>
    <w:rsid w:val="000A762D"/>
    <w:rsid w:val="000A782C"/>
    <w:rsid w:val="000A7DF9"/>
    <w:rsid w:val="000B1D13"/>
    <w:rsid w:val="000B1F33"/>
    <w:rsid w:val="000B22A8"/>
    <w:rsid w:val="000B2658"/>
    <w:rsid w:val="000B2B1F"/>
    <w:rsid w:val="000B2C12"/>
    <w:rsid w:val="000B3196"/>
    <w:rsid w:val="000B35E1"/>
    <w:rsid w:val="000B40D1"/>
    <w:rsid w:val="000B4B15"/>
    <w:rsid w:val="000B50B8"/>
    <w:rsid w:val="000B5CA3"/>
    <w:rsid w:val="000B5D2B"/>
    <w:rsid w:val="000B5F35"/>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8DF"/>
    <w:rsid w:val="000C4FEE"/>
    <w:rsid w:val="000C5E89"/>
    <w:rsid w:val="000C630B"/>
    <w:rsid w:val="000C7098"/>
    <w:rsid w:val="000C70AF"/>
    <w:rsid w:val="000C7403"/>
    <w:rsid w:val="000C77F7"/>
    <w:rsid w:val="000C784F"/>
    <w:rsid w:val="000C7EE4"/>
    <w:rsid w:val="000D02A8"/>
    <w:rsid w:val="000D0B94"/>
    <w:rsid w:val="000D1414"/>
    <w:rsid w:val="000D21D8"/>
    <w:rsid w:val="000D2299"/>
    <w:rsid w:val="000D2725"/>
    <w:rsid w:val="000D28F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37"/>
    <w:rsid w:val="000E0AC5"/>
    <w:rsid w:val="000E0BB0"/>
    <w:rsid w:val="000E0DA1"/>
    <w:rsid w:val="000E12A4"/>
    <w:rsid w:val="000E13CE"/>
    <w:rsid w:val="000E1AD9"/>
    <w:rsid w:val="000E200D"/>
    <w:rsid w:val="000E3371"/>
    <w:rsid w:val="000E37FB"/>
    <w:rsid w:val="000E5074"/>
    <w:rsid w:val="000E520B"/>
    <w:rsid w:val="000E53E3"/>
    <w:rsid w:val="000E5407"/>
    <w:rsid w:val="000E660D"/>
    <w:rsid w:val="000E6A2D"/>
    <w:rsid w:val="000E6D26"/>
    <w:rsid w:val="000E7ED9"/>
    <w:rsid w:val="000F02CA"/>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15C"/>
    <w:rsid w:val="00100455"/>
    <w:rsid w:val="0010076C"/>
    <w:rsid w:val="001008AD"/>
    <w:rsid w:val="00100A85"/>
    <w:rsid w:val="00101064"/>
    <w:rsid w:val="00101657"/>
    <w:rsid w:val="00101820"/>
    <w:rsid w:val="00101906"/>
    <w:rsid w:val="00101AC9"/>
    <w:rsid w:val="00101F1E"/>
    <w:rsid w:val="001023F8"/>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34DA"/>
    <w:rsid w:val="00123A4F"/>
    <w:rsid w:val="00123E52"/>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CFA"/>
    <w:rsid w:val="00133FB1"/>
    <w:rsid w:val="00134D6B"/>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2EE2"/>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275D"/>
    <w:rsid w:val="00153049"/>
    <w:rsid w:val="0015326A"/>
    <w:rsid w:val="0015338F"/>
    <w:rsid w:val="00153977"/>
    <w:rsid w:val="00153E49"/>
    <w:rsid w:val="00153E9A"/>
    <w:rsid w:val="00154614"/>
    <w:rsid w:val="00154C32"/>
    <w:rsid w:val="00154C5F"/>
    <w:rsid w:val="00154C79"/>
    <w:rsid w:val="001553BC"/>
    <w:rsid w:val="0015586D"/>
    <w:rsid w:val="00155C1A"/>
    <w:rsid w:val="0015602D"/>
    <w:rsid w:val="0015638C"/>
    <w:rsid w:val="001568AA"/>
    <w:rsid w:val="00156901"/>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0A7"/>
    <w:rsid w:val="0016419E"/>
    <w:rsid w:val="00164F15"/>
    <w:rsid w:val="00165412"/>
    <w:rsid w:val="00165540"/>
    <w:rsid w:val="00165776"/>
    <w:rsid w:val="0016578E"/>
    <w:rsid w:val="0016593C"/>
    <w:rsid w:val="00166451"/>
    <w:rsid w:val="0016667E"/>
    <w:rsid w:val="001666F0"/>
    <w:rsid w:val="001669E0"/>
    <w:rsid w:val="001672B2"/>
    <w:rsid w:val="001679AC"/>
    <w:rsid w:val="001700A7"/>
    <w:rsid w:val="001704B1"/>
    <w:rsid w:val="00170C27"/>
    <w:rsid w:val="0017106E"/>
    <w:rsid w:val="00171C06"/>
    <w:rsid w:val="00171DC2"/>
    <w:rsid w:val="00172081"/>
    <w:rsid w:val="00172289"/>
    <w:rsid w:val="001722BD"/>
    <w:rsid w:val="00172A40"/>
    <w:rsid w:val="00172B70"/>
    <w:rsid w:val="00172E8A"/>
    <w:rsid w:val="00173CD3"/>
    <w:rsid w:val="00173EF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5B8"/>
    <w:rsid w:val="001A7DC6"/>
    <w:rsid w:val="001B03E5"/>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9DD"/>
    <w:rsid w:val="001B6E75"/>
    <w:rsid w:val="001B70B2"/>
    <w:rsid w:val="001C064F"/>
    <w:rsid w:val="001C0D8D"/>
    <w:rsid w:val="001C0FAC"/>
    <w:rsid w:val="001C129A"/>
    <w:rsid w:val="001C13E0"/>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296"/>
    <w:rsid w:val="001D1A79"/>
    <w:rsid w:val="001D252A"/>
    <w:rsid w:val="001D25F1"/>
    <w:rsid w:val="001D2878"/>
    <w:rsid w:val="001D2E3D"/>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C0E"/>
    <w:rsid w:val="001D7D40"/>
    <w:rsid w:val="001D7D64"/>
    <w:rsid w:val="001E08CD"/>
    <w:rsid w:val="001E0CC9"/>
    <w:rsid w:val="001E19E0"/>
    <w:rsid w:val="001E1C4F"/>
    <w:rsid w:val="001E2415"/>
    <w:rsid w:val="001E26BB"/>
    <w:rsid w:val="001E280C"/>
    <w:rsid w:val="001E34FB"/>
    <w:rsid w:val="001E36E4"/>
    <w:rsid w:val="001E4084"/>
    <w:rsid w:val="001E4748"/>
    <w:rsid w:val="001E4852"/>
    <w:rsid w:val="001E4AEC"/>
    <w:rsid w:val="001E4C98"/>
    <w:rsid w:val="001E4E32"/>
    <w:rsid w:val="001E5461"/>
    <w:rsid w:val="001E54E5"/>
    <w:rsid w:val="001E59B3"/>
    <w:rsid w:val="001E5E71"/>
    <w:rsid w:val="001E657F"/>
    <w:rsid w:val="001E65EC"/>
    <w:rsid w:val="001E7642"/>
    <w:rsid w:val="001F02DD"/>
    <w:rsid w:val="001F10CC"/>
    <w:rsid w:val="001F158C"/>
    <w:rsid w:val="001F2231"/>
    <w:rsid w:val="001F22B8"/>
    <w:rsid w:val="001F2432"/>
    <w:rsid w:val="001F29DF"/>
    <w:rsid w:val="001F2EBB"/>
    <w:rsid w:val="001F3A5F"/>
    <w:rsid w:val="001F43B0"/>
    <w:rsid w:val="001F46AC"/>
    <w:rsid w:val="001F4725"/>
    <w:rsid w:val="001F4BC8"/>
    <w:rsid w:val="001F4DB8"/>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74B"/>
    <w:rsid w:val="00203A10"/>
    <w:rsid w:val="002042AC"/>
    <w:rsid w:val="00204968"/>
    <w:rsid w:val="00205506"/>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17C1D"/>
    <w:rsid w:val="002204D1"/>
    <w:rsid w:val="002210C6"/>
    <w:rsid w:val="00221218"/>
    <w:rsid w:val="002212DC"/>
    <w:rsid w:val="00221301"/>
    <w:rsid w:val="00221DAA"/>
    <w:rsid w:val="00221F64"/>
    <w:rsid w:val="00222177"/>
    <w:rsid w:val="002223A2"/>
    <w:rsid w:val="00222408"/>
    <w:rsid w:val="00223580"/>
    <w:rsid w:val="00223974"/>
    <w:rsid w:val="00223F0E"/>
    <w:rsid w:val="00224375"/>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5AF8"/>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3B3"/>
    <w:rsid w:val="00275635"/>
    <w:rsid w:val="00275645"/>
    <w:rsid w:val="00275DCB"/>
    <w:rsid w:val="00275E91"/>
    <w:rsid w:val="0027627F"/>
    <w:rsid w:val="00276899"/>
    <w:rsid w:val="00280804"/>
    <w:rsid w:val="00280B9A"/>
    <w:rsid w:val="00280D53"/>
    <w:rsid w:val="00281251"/>
    <w:rsid w:val="00281664"/>
    <w:rsid w:val="002819A9"/>
    <w:rsid w:val="00281DBD"/>
    <w:rsid w:val="00281F38"/>
    <w:rsid w:val="00283572"/>
    <w:rsid w:val="00283ABD"/>
    <w:rsid w:val="00283C76"/>
    <w:rsid w:val="00283F0C"/>
    <w:rsid w:val="0028419F"/>
    <w:rsid w:val="002844E1"/>
    <w:rsid w:val="002853A9"/>
    <w:rsid w:val="002856BE"/>
    <w:rsid w:val="00285DF6"/>
    <w:rsid w:val="00285FC2"/>
    <w:rsid w:val="00286DA7"/>
    <w:rsid w:val="00287E1C"/>
    <w:rsid w:val="00290713"/>
    <w:rsid w:val="002914EC"/>
    <w:rsid w:val="00291B83"/>
    <w:rsid w:val="00291ECB"/>
    <w:rsid w:val="00292293"/>
    <w:rsid w:val="002925E5"/>
    <w:rsid w:val="00292684"/>
    <w:rsid w:val="00292E9B"/>
    <w:rsid w:val="002936E6"/>
    <w:rsid w:val="002939CD"/>
    <w:rsid w:val="0029470A"/>
    <w:rsid w:val="0029567A"/>
    <w:rsid w:val="002959A0"/>
    <w:rsid w:val="002959E6"/>
    <w:rsid w:val="00295B57"/>
    <w:rsid w:val="00295F52"/>
    <w:rsid w:val="00296381"/>
    <w:rsid w:val="00296811"/>
    <w:rsid w:val="002975C7"/>
    <w:rsid w:val="002979A8"/>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5"/>
    <w:rsid w:val="002A7F7C"/>
    <w:rsid w:val="002B0818"/>
    <w:rsid w:val="002B101D"/>
    <w:rsid w:val="002B22AE"/>
    <w:rsid w:val="002B3C56"/>
    <w:rsid w:val="002B3DB5"/>
    <w:rsid w:val="002B41E5"/>
    <w:rsid w:val="002B48E0"/>
    <w:rsid w:val="002B49B7"/>
    <w:rsid w:val="002B4A66"/>
    <w:rsid w:val="002B4F5C"/>
    <w:rsid w:val="002B54F7"/>
    <w:rsid w:val="002B56CA"/>
    <w:rsid w:val="002B5992"/>
    <w:rsid w:val="002B5A4B"/>
    <w:rsid w:val="002B5B00"/>
    <w:rsid w:val="002B5F1D"/>
    <w:rsid w:val="002B61D8"/>
    <w:rsid w:val="002B6F51"/>
    <w:rsid w:val="002B7006"/>
    <w:rsid w:val="002B72B3"/>
    <w:rsid w:val="002B7444"/>
    <w:rsid w:val="002B747D"/>
    <w:rsid w:val="002B7CEA"/>
    <w:rsid w:val="002C0610"/>
    <w:rsid w:val="002C0CDB"/>
    <w:rsid w:val="002C148D"/>
    <w:rsid w:val="002C15F4"/>
    <w:rsid w:val="002C16DE"/>
    <w:rsid w:val="002C2043"/>
    <w:rsid w:val="002C22DE"/>
    <w:rsid w:val="002C2A50"/>
    <w:rsid w:val="002C3390"/>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ABB"/>
    <w:rsid w:val="002D1CD1"/>
    <w:rsid w:val="002D221F"/>
    <w:rsid w:val="002D2258"/>
    <w:rsid w:val="002D303A"/>
    <w:rsid w:val="002D3DFD"/>
    <w:rsid w:val="002D409D"/>
    <w:rsid w:val="002D4F35"/>
    <w:rsid w:val="002D50EB"/>
    <w:rsid w:val="002D5F29"/>
    <w:rsid w:val="002D667A"/>
    <w:rsid w:val="002D6DDD"/>
    <w:rsid w:val="002D6EA8"/>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9C4"/>
    <w:rsid w:val="002F5F0C"/>
    <w:rsid w:val="002F66E3"/>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5B92"/>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087"/>
    <w:rsid w:val="0032123F"/>
    <w:rsid w:val="0032148C"/>
    <w:rsid w:val="00321603"/>
    <w:rsid w:val="0032207C"/>
    <w:rsid w:val="00322FFA"/>
    <w:rsid w:val="00323375"/>
    <w:rsid w:val="003233EF"/>
    <w:rsid w:val="00323A05"/>
    <w:rsid w:val="003251A4"/>
    <w:rsid w:val="00325A30"/>
    <w:rsid w:val="00325B55"/>
    <w:rsid w:val="00325D5A"/>
    <w:rsid w:val="00325E04"/>
    <w:rsid w:val="0032665A"/>
    <w:rsid w:val="003269BA"/>
    <w:rsid w:val="00326ACF"/>
    <w:rsid w:val="003270D5"/>
    <w:rsid w:val="00327772"/>
    <w:rsid w:val="003278E6"/>
    <w:rsid w:val="00327D94"/>
    <w:rsid w:val="003300DC"/>
    <w:rsid w:val="003304D1"/>
    <w:rsid w:val="003309C3"/>
    <w:rsid w:val="0033103E"/>
    <w:rsid w:val="003310CA"/>
    <w:rsid w:val="00331125"/>
    <w:rsid w:val="003312B7"/>
    <w:rsid w:val="00331A8D"/>
    <w:rsid w:val="00332F3E"/>
    <w:rsid w:val="003330DB"/>
    <w:rsid w:val="003332A5"/>
    <w:rsid w:val="003337EB"/>
    <w:rsid w:val="00333A84"/>
    <w:rsid w:val="00333BB4"/>
    <w:rsid w:val="00333D95"/>
    <w:rsid w:val="00334708"/>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31AC"/>
    <w:rsid w:val="00343BD0"/>
    <w:rsid w:val="00343D45"/>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5D2B"/>
    <w:rsid w:val="00356E08"/>
    <w:rsid w:val="00357271"/>
    <w:rsid w:val="0035772D"/>
    <w:rsid w:val="003603F5"/>
    <w:rsid w:val="00360774"/>
    <w:rsid w:val="003608BB"/>
    <w:rsid w:val="00360CCF"/>
    <w:rsid w:val="00361E8E"/>
    <w:rsid w:val="00362682"/>
    <w:rsid w:val="00363196"/>
    <w:rsid w:val="003635B8"/>
    <w:rsid w:val="00363EC2"/>
    <w:rsid w:val="00363EC4"/>
    <w:rsid w:val="00364189"/>
    <w:rsid w:val="00364DA9"/>
    <w:rsid w:val="00364DF6"/>
    <w:rsid w:val="00364EBA"/>
    <w:rsid w:val="003657BA"/>
    <w:rsid w:val="00365D06"/>
    <w:rsid w:val="0036629E"/>
    <w:rsid w:val="0036688B"/>
    <w:rsid w:val="00366B01"/>
    <w:rsid w:val="00366B20"/>
    <w:rsid w:val="003679F6"/>
    <w:rsid w:val="00367A23"/>
    <w:rsid w:val="00367BD3"/>
    <w:rsid w:val="00370155"/>
    <w:rsid w:val="003701D3"/>
    <w:rsid w:val="0037042E"/>
    <w:rsid w:val="003707BE"/>
    <w:rsid w:val="003708C1"/>
    <w:rsid w:val="00370AD9"/>
    <w:rsid w:val="00370CFC"/>
    <w:rsid w:val="0037126C"/>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245"/>
    <w:rsid w:val="00380807"/>
    <w:rsid w:val="0038083E"/>
    <w:rsid w:val="00380B23"/>
    <w:rsid w:val="00381178"/>
    <w:rsid w:val="003815F7"/>
    <w:rsid w:val="00381A47"/>
    <w:rsid w:val="00381BA3"/>
    <w:rsid w:val="003826A4"/>
    <w:rsid w:val="003827C3"/>
    <w:rsid w:val="00382DFA"/>
    <w:rsid w:val="00382E7A"/>
    <w:rsid w:val="00382F13"/>
    <w:rsid w:val="00382F64"/>
    <w:rsid w:val="0038373C"/>
    <w:rsid w:val="003838A1"/>
    <w:rsid w:val="00383A33"/>
    <w:rsid w:val="0038473F"/>
    <w:rsid w:val="00384BA6"/>
    <w:rsid w:val="00385258"/>
    <w:rsid w:val="0038558D"/>
    <w:rsid w:val="00385F68"/>
    <w:rsid w:val="00386151"/>
    <w:rsid w:val="00386293"/>
    <w:rsid w:val="00386EDB"/>
    <w:rsid w:val="00386F1B"/>
    <w:rsid w:val="00386F5B"/>
    <w:rsid w:val="003877F7"/>
    <w:rsid w:val="0038785A"/>
    <w:rsid w:val="00387E46"/>
    <w:rsid w:val="00387F69"/>
    <w:rsid w:val="00390E49"/>
    <w:rsid w:val="003918DE"/>
    <w:rsid w:val="003926DD"/>
    <w:rsid w:val="0039286B"/>
    <w:rsid w:val="003933C9"/>
    <w:rsid w:val="003939B7"/>
    <w:rsid w:val="003940B6"/>
    <w:rsid w:val="00394650"/>
    <w:rsid w:val="00394B44"/>
    <w:rsid w:val="00395090"/>
    <w:rsid w:val="00395B80"/>
    <w:rsid w:val="003961C2"/>
    <w:rsid w:val="003964D1"/>
    <w:rsid w:val="00396B3C"/>
    <w:rsid w:val="00396B66"/>
    <w:rsid w:val="00396C6D"/>
    <w:rsid w:val="00396DF3"/>
    <w:rsid w:val="00396F88"/>
    <w:rsid w:val="00396FA0"/>
    <w:rsid w:val="003971CB"/>
    <w:rsid w:val="00397282"/>
    <w:rsid w:val="00397C5D"/>
    <w:rsid w:val="003A01F0"/>
    <w:rsid w:val="003A0348"/>
    <w:rsid w:val="003A0446"/>
    <w:rsid w:val="003A0634"/>
    <w:rsid w:val="003A0A7E"/>
    <w:rsid w:val="003A1024"/>
    <w:rsid w:val="003A13C1"/>
    <w:rsid w:val="003A1623"/>
    <w:rsid w:val="003A1B51"/>
    <w:rsid w:val="003A1E24"/>
    <w:rsid w:val="003A1FDF"/>
    <w:rsid w:val="003A261A"/>
    <w:rsid w:val="003A2DFA"/>
    <w:rsid w:val="003A2F19"/>
    <w:rsid w:val="003A2F65"/>
    <w:rsid w:val="003A2F85"/>
    <w:rsid w:val="003A3FC8"/>
    <w:rsid w:val="003A41B0"/>
    <w:rsid w:val="003A43C6"/>
    <w:rsid w:val="003A444D"/>
    <w:rsid w:val="003A4A50"/>
    <w:rsid w:val="003A4D07"/>
    <w:rsid w:val="003A4EF1"/>
    <w:rsid w:val="003A53A1"/>
    <w:rsid w:val="003A5511"/>
    <w:rsid w:val="003A5696"/>
    <w:rsid w:val="003A5D98"/>
    <w:rsid w:val="003A5E6F"/>
    <w:rsid w:val="003A5FCA"/>
    <w:rsid w:val="003A6126"/>
    <w:rsid w:val="003A6414"/>
    <w:rsid w:val="003A66F3"/>
    <w:rsid w:val="003A6CB5"/>
    <w:rsid w:val="003A7AAA"/>
    <w:rsid w:val="003A7FA3"/>
    <w:rsid w:val="003B01DA"/>
    <w:rsid w:val="003B0245"/>
    <w:rsid w:val="003B098D"/>
    <w:rsid w:val="003B0A01"/>
    <w:rsid w:val="003B1244"/>
    <w:rsid w:val="003B152C"/>
    <w:rsid w:val="003B1EC8"/>
    <w:rsid w:val="003B20E8"/>
    <w:rsid w:val="003B24E3"/>
    <w:rsid w:val="003B306C"/>
    <w:rsid w:val="003B45E5"/>
    <w:rsid w:val="003B4779"/>
    <w:rsid w:val="003B4A6B"/>
    <w:rsid w:val="003B4C9E"/>
    <w:rsid w:val="003B4E07"/>
    <w:rsid w:val="003B506D"/>
    <w:rsid w:val="003B5544"/>
    <w:rsid w:val="003B581A"/>
    <w:rsid w:val="003B5884"/>
    <w:rsid w:val="003B5C94"/>
    <w:rsid w:val="003B63BD"/>
    <w:rsid w:val="003B6CC4"/>
    <w:rsid w:val="003B7179"/>
    <w:rsid w:val="003C0EFA"/>
    <w:rsid w:val="003C1448"/>
    <w:rsid w:val="003C166D"/>
    <w:rsid w:val="003C16F5"/>
    <w:rsid w:val="003C1925"/>
    <w:rsid w:val="003C1EDF"/>
    <w:rsid w:val="003C3424"/>
    <w:rsid w:val="003C3729"/>
    <w:rsid w:val="003C3743"/>
    <w:rsid w:val="003C3DBD"/>
    <w:rsid w:val="003C3EDD"/>
    <w:rsid w:val="003C4BED"/>
    <w:rsid w:val="003C594F"/>
    <w:rsid w:val="003C5AF7"/>
    <w:rsid w:val="003C5E0B"/>
    <w:rsid w:val="003C5E8A"/>
    <w:rsid w:val="003C6A83"/>
    <w:rsid w:val="003C7A13"/>
    <w:rsid w:val="003C7B47"/>
    <w:rsid w:val="003D0720"/>
    <w:rsid w:val="003D0A8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E6A"/>
    <w:rsid w:val="003E06E8"/>
    <w:rsid w:val="003E0947"/>
    <w:rsid w:val="003E12EA"/>
    <w:rsid w:val="003E13E8"/>
    <w:rsid w:val="003E14A8"/>
    <w:rsid w:val="003E15B0"/>
    <w:rsid w:val="003E1D65"/>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5DA"/>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BE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BCD"/>
    <w:rsid w:val="00407EB7"/>
    <w:rsid w:val="00410211"/>
    <w:rsid w:val="0041074D"/>
    <w:rsid w:val="004116DD"/>
    <w:rsid w:val="004119C4"/>
    <w:rsid w:val="004122C1"/>
    <w:rsid w:val="00412A5B"/>
    <w:rsid w:val="00412A82"/>
    <w:rsid w:val="00413806"/>
    <w:rsid w:val="0041432D"/>
    <w:rsid w:val="00414F54"/>
    <w:rsid w:val="004152E2"/>
    <w:rsid w:val="0041626F"/>
    <w:rsid w:val="00416356"/>
    <w:rsid w:val="00416D84"/>
    <w:rsid w:val="00416F07"/>
    <w:rsid w:val="004175AF"/>
    <w:rsid w:val="00417743"/>
    <w:rsid w:val="00417A64"/>
    <w:rsid w:val="0042026C"/>
    <w:rsid w:val="00420416"/>
    <w:rsid w:val="00420F1B"/>
    <w:rsid w:val="00420FF8"/>
    <w:rsid w:val="004213E0"/>
    <w:rsid w:val="00421CC2"/>
    <w:rsid w:val="00422208"/>
    <w:rsid w:val="0042268A"/>
    <w:rsid w:val="0042268E"/>
    <w:rsid w:val="00422D7F"/>
    <w:rsid w:val="00422F6C"/>
    <w:rsid w:val="004236AE"/>
    <w:rsid w:val="00423D01"/>
    <w:rsid w:val="00424363"/>
    <w:rsid w:val="00424B48"/>
    <w:rsid w:val="00424E58"/>
    <w:rsid w:val="004256D8"/>
    <w:rsid w:val="00425D85"/>
    <w:rsid w:val="00425F61"/>
    <w:rsid w:val="004260E6"/>
    <w:rsid w:val="0042633C"/>
    <w:rsid w:val="00426542"/>
    <w:rsid w:val="004265A0"/>
    <w:rsid w:val="004269C1"/>
    <w:rsid w:val="00426F3B"/>
    <w:rsid w:val="00427539"/>
    <w:rsid w:val="00427546"/>
    <w:rsid w:val="00427820"/>
    <w:rsid w:val="00430352"/>
    <w:rsid w:val="004304FE"/>
    <w:rsid w:val="00430943"/>
    <w:rsid w:val="00430A34"/>
    <w:rsid w:val="00430DEE"/>
    <w:rsid w:val="00431573"/>
    <w:rsid w:val="0043189B"/>
    <w:rsid w:val="004322DF"/>
    <w:rsid w:val="00432C42"/>
    <w:rsid w:val="00432DF7"/>
    <w:rsid w:val="00433918"/>
    <w:rsid w:val="00433AD0"/>
    <w:rsid w:val="00434179"/>
    <w:rsid w:val="00434EE3"/>
    <w:rsid w:val="00435191"/>
    <w:rsid w:val="00435765"/>
    <w:rsid w:val="00435F64"/>
    <w:rsid w:val="004361AD"/>
    <w:rsid w:val="004365FE"/>
    <w:rsid w:val="00436D2B"/>
    <w:rsid w:val="00436EED"/>
    <w:rsid w:val="00437076"/>
    <w:rsid w:val="00437366"/>
    <w:rsid w:val="004377E4"/>
    <w:rsid w:val="00437BF0"/>
    <w:rsid w:val="004404FC"/>
    <w:rsid w:val="004409E2"/>
    <w:rsid w:val="00440CC4"/>
    <w:rsid w:val="004419F7"/>
    <w:rsid w:val="0044349A"/>
    <w:rsid w:val="00443CA1"/>
    <w:rsid w:val="00444584"/>
    <w:rsid w:val="004449CF"/>
    <w:rsid w:val="00444B23"/>
    <w:rsid w:val="00444C50"/>
    <w:rsid w:val="00444C84"/>
    <w:rsid w:val="00444F5B"/>
    <w:rsid w:val="00444F81"/>
    <w:rsid w:val="00445134"/>
    <w:rsid w:val="00445205"/>
    <w:rsid w:val="00445CB6"/>
    <w:rsid w:val="004462A9"/>
    <w:rsid w:val="00446878"/>
    <w:rsid w:val="004471BE"/>
    <w:rsid w:val="0044728A"/>
    <w:rsid w:val="004502CC"/>
    <w:rsid w:val="0045081A"/>
    <w:rsid w:val="0045156C"/>
    <w:rsid w:val="004518CC"/>
    <w:rsid w:val="004519C1"/>
    <w:rsid w:val="00451EB0"/>
    <w:rsid w:val="00452125"/>
    <w:rsid w:val="00453185"/>
    <w:rsid w:val="00453BC9"/>
    <w:rsid w:val="00453E1F"/>
    <w:rsid w:val="004549CE"/>
    <w:rsid w:val="00454E8A"/>
    <w:rsid w:val="00454EAA"/>
    <w:rsid w:val="00455120"/>
    <w:rsid w:val="00455B25"/>
    <w:rsid w:val="004564C3"/>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46"/>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62"/>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09"/>
    <w:rsid w:val="00490FC2"/>
    <w:rsid w:val="0049107C"/>
    <w:rsid w:val="004913A6"/>
    <w:rsid w:val="004914D9"/>
    <w:rsid w:val="004918ED"/>
    <w:rsid w:val="004918FD"/>
    <w:rsid w:val="00491A8E"/>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3D5A"/>
    <w:rsid w:val="004B46B8"/>
    <w:rsid w:val="004B47AB"/>
    <w:rsid w:val="004B61F8"/>
    <w:rsid w:val="004B6717"/>
    <w:rsid w:val="004B671F"/>
    <w:rsid w:val="004B6885"/>
    <w:rsid w:val="004B753C"/>
    <w:rsid w:val="004B7891"/>
    <w:rsid w:val="004B7DC1"/>
    <w:rsid w:val="004C0321"/>
    <w:rsid w:val="004C0332"/>
    <w:rsid w:val="004C0EC3"/>
    <w:rsid w:val="004C107F"/>
    <w:rsid w:val="004C1517"/>
    <w:rsid w:val="004C17DE"/>
    <w:rsid w:val="004C19C7"/>
    <w:rsid w:val="004C2C0C"/>
    <w:rsid w:val="004C2DDF"/>
    <w:rsid w:val="004C2EEC"/>
    <w:rsid w:val="004C302D"/>
    <w:rsid w:val="004C36B5"/>
    <w:rsid w:val="004C3723"/>
    <w:rsid w:val="004C388B"/>
    <w:rsid w:val="004C3D2D"/>
    <w:rsid w:val="004C3D5D"/>
    <w:rsid w:val="004C43C5"/>
    <w:rsid w:val="004C4CAB"/>
    <w:rsid w:val="004C515A"/>
    <w:rsid w:val="004C587B"/>
    <w:rsid w:val="004C59E4"/>
    <w:rsid w:val="004C6004"/>
    <w:rsid w:val="004C6DA3"/>
    <w:rsid w:val="004C76A7"/>
    <w:rsid w:val="004C7B57"/>
    <w:rsid w:val="004C7D50"/>
    <w:rsid w:val="004D092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E6"/>
    <w:rsid w:val="004D39AC"/>
    <w:rsid w:val="004D3C72"/>
    <w:rsid w:val="004D3D7B"/>
    <w:rsid w:val="004D3DD4"/>
    <w:rsid w:val="004D3F61"/>
    <w:rsid w:val="004D46D4"/>
    <w:rsid w:val="004D4AF1"/>
    <w:rsid w:val="004D4CEB"/>
    <w:rsid w:val="004D4F0D"/>
    <w:rsid w:val="004D5720"/>
    <w:rsid w:val="004D5C92"/>
    <w:rsid w:val="004D5FDB"/>
    <w:rsid w:val="004D625C"/>
    <w:rsid w:val="004D6BCB"/>
    <w:rsid w:val="004D7E5C"/>
    <w:rsid w:val="004E0181"/>
    <w:rsid w:val="004E0448"/>
    <w:rsid w:val="004E0F01"/>
    <w:rsid w:val="004E11E9"/>
    <w:rsid w:val="004E1294"/>
    <w:rsid w:val="004E1885"/>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73"/>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52D"/>
    <w:rsid w:val="00502ABA"/>
    <w:rsid w:val="00502CB3"/>
    <w:rsid w:val="0050303E"/>
    <w:rsid w:val="005032F3"/>
    <w:rsid w:val="00503950"/>
    <w:rsid w:val="0050425D"/>
    <w:rsid w:val="005045D0"/>
    <w:rsid w:val="00504E7B"/>
    <w:rsid w:val="005057ED"/>
    <w:rsid w:val="00505D63"/>
    <w:rsid w:val="00506005"/>
    <w:rsid w:val="005062C1"/>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27DBE"/>
    <w:rsid w:val="00530A36"/>
    <w:rsid w:val="00531004"/>
    <w:rsid w:val="00531806"/>
    <w:rsid w:val="00532139"/>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0DDB"/>
    <w:rsid w:val="005412D3"/>
    <w:rsid w:val="005413DB"/>
    <w:rsid w:val="0054175C"/>
    <w:rsid w:val="00541FF6"/>
    <w:rsid w:val="00542145"/>
    <w:rsid w:val="00542E94"/>
    <w:rsid w:val="0054346E"/>
    <w:rsid w:val="00543505"/>
    <w:rsid w:val="00543DB7"/>
    <w:rsid w:val="00543E45"/>
    <w:rsid w:val="005443C4"/>
    <w:rsid w:val="00544CAD"/>
    <w:rsid w:val="00544DDA"/>
    <w:rsid w:val="00545F03"/>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70C"/>
    <w:rsid w:val="00552C46"/>
    <w:rsid w:val="00552F75"/>
    <w:rsid w:val="00553213"/>
    <w:rsid w:val="0055336D"/>
    <w:rsid w:val="0055365D"/>
    <w:rsid w:val="0055374F"/>
    <w:rsid w:val="00553D30"/>
    <w:rsid w:val="00553D7C"/>
    <w:rsid w:val="00553DA2"/>
    <w:rsid w:val="00554690"/>
    <w:rsid w:val="005549F4"/>
    <w:rsid w:val="00554F24"/>
    <w:rsid w:val="00555062"/>
    <w:rsid w:val="00555637"/>
    <w:rsid w:val="00556240"/>
    <w:rsid w:val="00556B0F"/>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32"/>
    <w:rsid w:val="00563BED"/>
    <w:rsid w:val="00563F08"/>
    <w:rsid w:val="0056456D"/>
    <w:rsid w:val="00564723"/>
    <w:rsid w:val="00565089"/>
    <w:rsid w:val="00565BEC"/>
    <w:rsid w:val="00565CBB"/>
    <w:rsid w:val="00565DA0"/>
    <w:rsid w:val="00565FFD"/>
    <w:rsid w:val="00566148"/>
    <w:rsid w:val="00566252"/>
    <w:rsid w:val="00566640"/>
    <w:rsid w:val="00566755"/>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84B"/>
    <w:rsid w:val="00590AA5"/>
    <w:rsid w:val="00592159"/>
    <w:rsid w:val="005921C5"/>
    <w:rsid w:val="005926D6"/>
    <w:rsid w:val="0059284A"/>
    <w:rsid w:val="00592D4D"/>
    <w:rsid w:val="00592F68"/>
    <w:rsid w:val="00593608"/>
    <w:rsid w:val="00593690"/>
    <w:rsid w:val="005940C5"/>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7BC"/>
    <w:rsid w:val="005A1867"/>
    <w:rsid w:val="005A1A62"/>
    <w:rsid w:val="005A2740"/>
    <w:rsid w:val="005A2D23"/>
    <w:rsid w:val="005A32FD"/>
    <w:rsid w:val="005A32FF"/>
    <w:rsid w:val="005A3372"/>
    <w:rsid w:val="005A3809"/>
    <w:rsid w:val="005A3FA8"/>
    <w:rsid w:val="005A4973"/>
    <w:rsid w:val="005A5382"/>
    <w:rsid w:val="005A55CF"/>
    <w:rsid w:val="005A637A"/>
    <w:rsid w:val="005A6698"/>
    <w:rsid w:val="005A67A5"/>
    <w:rsid w:val="005A6E3E"/>
    <w:rsid w:val="005A713D"/>
    <w:rsid w:val="005A732A"/>
    <w:rsid w:val="005A750E"/>
    <w:rsid w:val="005A7888"/>
    <w:rsid w:val="005A7C7A"/>
    <w:rsid w:val="005A7E17"/>
    <w:rsid w:val="005A7E5D"/>
    <w:rsid w:val="005B0B1A"/>
    <w:rsid w:val="005B0B7B"/>
    <w:rsid w:val="005B1A48"/>
    <w:rsid w:val="005B1DE0"/>
    <w:rsid w:val="005B210B"/>
    <w:rsid w:val="005B242C"/>
    <w:rsid w:val="005B28DE"/>
    <w:rsid w:val="005B2A62"/>
    <w:rsid w:val="005B2C13"/>
    <w:rsid w:val="005B337D"/>
    <w:rsid w:val="005B4062"/>
    <w:rsid w:val="005B4AC1"/>
    <w:rsid w:val="005B4B74"/>
    <w:rsid w:val="005B5358"/>
    <w:rsid w:val="005B561B"/>
    <w:rsid w:val="005B5A8F"/>
    <w:rsid w:val="005B5B19"/>
    <w:rsid w:val="005B61FB"/>
    <w:rsid w:val="005B620C"/>
    <w:rsid w:val="005B6403"/>
    <w:rsid w:val="005B714C"/>
    <w:rsid w:val="005B758E"/>
    <w:rsid w:val="005B7BCA"/>
    <w:rsid w:val="005B7EF6"/>
    <w:rsid w:val="005C0057"/>
    <w:rsid w:val="005C030F"/>
    <w:rsid w:val="005C03DA"/>
    <w:rsid w:val="005C1501"/>
    <w:rsid w:val="005C1D75"/>
    <w:rsid w:val="005C27DB"/>
    <w:rsid w:val="005C2DC3"/>
    <w:rsid w:val="005C30B6"/>
    <w:rsid w:val="005C34C0"/>
    <w:rsid w:val="005C3E6D"/>
    <w:rsid w:val="005C43C0"/>
    <w:rsid w:val="005C4A2F"/>
    <w:rsid w:val="005C4A58"/>
    <w:rsid w:val="005C4EF4"/>
    <w:rsid w:val="005C5BCD"/>
    <w:rsid w:val="005C63F4"/>
    <w:rsid w:val="005C6DE6"/>
    <w:rsid w:val="005C7341"/>
    <w:rsid w:val="005C73D7"/>
    <w:rsid w:val="005C7766"/>
    <w:rsid w:val="005C7A72"/>
    <w:rsid w:val="005C7C36"/>
    <w:rsid w:val="005C7FB6"/>
    <w:rsid w:val="005D0B56"/>
    <w:rsid w:val="005D0EF1"/>
    <w:rsid w:val="005D1F29"/>
    <w:rsid w:val="005D230D"/>
    <w:rsid w:val="005D2C4A"/>
    <w:rsid w:val="005D2CB8"/>
    <w:rsid w:val="005D354B"/>
    <w:rsid w:val="005D36B8"/>
    <w:rsid w:val="005D38DF"/>
    <w:rsid w:val="005D3916"/>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2F3"/>
    <w:rsid w:val="005E3B01"/>
    <w:rsid w:val="005E3CCE"/>
    <w:rsid w:val="005E40E7"/>
    <w:rsid w:val="005E40F0"/>
    <w:rsid w:val="005E42FA"/>
    <w:rsid w:val="005E4DCC"/>
    <w:rsid w:val="005E4E9D"/>
    <w:rsid w:val="005E50D8"/>
    <w:rsid w:val="005E52DA"/>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954"/>
    <w:rsid w:val="005F4C54"/>
    <w:rsid w:val="005F4D9F"/>
    <w:rsid w:val="005F5E0D"/>
    <w:rsid w:val="005F5EB0"/>
    <w:rsid w:val="005F604A"/>
    <w:rsid w:val="005F66D3"/>
    <w:rsid w:val="005F6B5C"/>
    <w:rsid w:val="005F7CCA"/>
    <w:rsid w:val="006000CB"/>
    <w:rsid w:val="0060026A"/>
    <w:rsid w:val="00600BCD"/>
    <w:rsid w:val="00600C3E"/>
    <w:rsid w:val="00601052"/>
    <w:rsid w:val="00601ADA"/>
    <w:rsid w:val="00601DC0"/>
    <w:rsid w:val="00603262"/>
    <w:rsid w:val="006033E0"/>
    <w:rsid w:val="006038A8"/>
    <w:rsid w:val="00603961"/>
    <w:rsid w:val="006039CD"/>
    <w:rsid w:val="006062DE"/>
    <w:rsid w:val="006063D0"/>
    <w:rsid w:val="006069AD"/>
    <w:rsid w:val="00606D44"/>
    <w:rsid w:val="00607180"/>
    <w:rsid w:val="006072ED"/>
    <w:rsid w:val="00607E2D"/>
    <w:rsid w:val="00607E52"/>
    <w:rsid w:val="0061002D"/>
    <w:rsid w:val="00610A21"/>
    <w:rsid w:val="00610E05"/>
    <w:rsid w:val="00611917"/>
    <w:rsid w:val="006119FC"/>
    <w:rsid w:val="00611B6F"/>
    <w:rsid w:val="00611CEF"/>
    <w:rsid w:val="00611D2A"/>
    <w:rsid w:val="00611D50"/>
    <w:rsid w:val="00611FFB"/>
    <w:rsid w:val="006123A5"/>
    <w:rsid w:val="006141D6"/>
    <w:rsid w:val="00614871"/>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8B5"/>
    <w:rsid w:val="00623A7B"/>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14F"/>
    <w:rsid w:val="006318CE"/>
    <w:rsid w:val="00631BAC"/>
    <w:rsid w:val="00633278"/>
    <w:rsid w:val="006333F6"/>
    <w:rsid w:val="00633636"/>
    <w:rsid w:val="006338B4"/>
    <w:rsid w:val="00633918"/>
    <w:rsid w:val="00633E24"/>
    <w:rsid w:val="00634002"/>
    <w:rsid w:val="006341F9"/>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ACA"/>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14"/>
    <w:rsid w:val="00656378"/>
    <w:rsid w:val="006565AC"/>
    <w:rsid w:val="006569FB"/>
    <w:rsid w:val="00656A9C"/>
    <w:rsid w:val="00656BB9"/>
    <w:rsid w:val="00656EAD"/>
    <w:rsid w:val="0066040A"/>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67EE4"/>
    <w:rsid w:val="0067055A"/>
    <w:rsid w:val="006708E0"/>
    <w:rsid w:val="00670ADB"/>
    <w:rsid w:val="00670B5B"/>
    <w:rsid w:val="00670F47"/>
    <w:rsid w:val="0067107C"/>
    <w:rsid w:val="006712FD"/>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6C5"/>
    <w:rsid w:val="006827CA"/>
    <w:rsid w:val="00682996"/>
    <w:rsid w:val="00683289"/>
    <w:rsid w:val="00683654"/>
    <w:rsid w:val="00683CB0"/>
    <w:rsid w:val="006846D2"/>
    <w:rsid w:val="006847A3"/>
    <w:rsid w:val="006854E4"/>
    <w:rsid w:val="0068638E"/>
    <w:rsid w:val="00686776"/>
    <w:rsid w:val="00686A28"/>
    <w:rsid w:val="00686DBF"/>
    <w:rsid w:val="00686EDB"/>
    <w:rsid w:val="00687685"/>
    <w:rsid w:val="00687E89"/>
    <w:rsid w:val="00691231"/>
    <w:rsid w:val="006913E7"/>
    <w:rsid w:val="006920D8"/>
    <w:rsid w:val="0069215B"/>
    <w:rsid w:val="006923AD"/>
    <w:rsid w:val="006933D4"/>
    <w:rsid w:val="0069368D"/>
    <w:rsid w:val="00693845"/>
    <w:rsid w:val="00693D0C"/>
    <w:rsid w:val="00694025"/>
    <w:rsid w:val="006946B1"/>
    <w:rsid w:val="0069474F"/>
    <w:rsid w:val="006947C0"/>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07"/>
    <w:rsid w:val="006A2260"/>
    <w:rsid w:val="006A2A0F"/>
    <w:rsid w:val="006A360E"/>
    <w:rsid w:val="006A38F4"/>
    <w:rsid w:val="006A409C"/>
    <w:rsid w:val="006A4655"/>
    <w:rsid w:val="006A4D86"/>
    <w:rsid w:val="006A52E6"/>
    <w:rsid w:val="006A5464"/>
    <w:rsid w:val="006A54E2"/>
    <w:rsid w:val="006A571A"/>
    <w:rsid w:val="006A572B"/>
    <w:rsid w:val="006A586F"/>
    <w:rsid w:val="006A5FC4"/>
    <w:rsid w:val="006A6BE7"/>
    <w:rsid w:val="006A6E18"/>
    <w:rsid w:val="006A71B8"/>
    <w:rsid w:val="006A7876"/>
    <w:rsid w:val="006A7A5E"/>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40D"/>
    <w:rsid w:val="006B6D60"/>
    <w:rsid w:val="006B6D65"/>
    <w:rsid w:val="006B6E10"/>
    <w:rsid w:val="006B71A0"/>
    <w:rsid w:val="006B7D36"/>
    <w:rsid w:val="006C093F"/>
    <w:rsid w:val="006C0A0D"/>
    <w:rsid w:val="006C122C"/>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1585"/>
    <w:rsid w:val="006D210A"/>
    <w:rsid w:val="006D25D9"/>
    <w:rsid w:val="006D2B96"/>
    <w:rsid w:val="006D3409"/>
    <w:rsid w:val="006D385F"/>
    <w:rsid w:val="006D4776"/>
    <w:rsid w:val="006D5D25"/>
    <w:rsid w:val="006D5EC4"/>
    <w:rsid w:val="006D618C"/>
    <w:rsid w:val="006D6871"/>
    <w:rsid w:val="006D7154"/>
    <w:rsid w:val="006D7432"/>
    <w:rsid w:val="006D7622"/>
    <w:rsid w:val="006D79B9"/>
    <w:rsid w:val="006D7ACD"/>
    <w:rsid w:val="006D7D28"/>
    <w:rsid w:val="006D7DB0"/>
    <w:rsid w:val="006D7E34"/>
    <w:rsid w:val="006E07A0"/>
    <w:rsid w:val="006E08E4"/>
    <w:rsid w:val="006E09E0"/>
    <w:rsid w:val="006E0E47"/>
    <w:rsid w:val="006E153A"/>
    <w:rsid w:val="006E1FE4"/>
    <w:rsid w:val="006E2293"/>
    <w:rsid w:val="006E23D0"/>
    <w:rsid w:val="006E26CC"/>
    <w:rsid w:val="006E2853"/>
    <w:rsid w:val="006E2A0B"/>
    <w:rsid w:val="006E2D63"/>
    <w:rsid w:val="006E2D9B"/>
    <w:rsid w:val="006E2DAE"/>
    <w:rsid w:val="006E375D"/>
    <w:rsid w:val="006E3E00"/>
    <w:rsid w:val="006E42CC"/>
    <w:rsid w:val="006E4428"/>
    <w:rsid w:val="006E449E"/>
    <w:rsid w:val="006E54F9"/>
    <w:rsid w:val="006E5941"/>
    <w:rsid w:val="006E5D02"/>
    <w:rsid w:val="006E5EF7"/>
    <w:rsid w:val="006E6415"/>
    <w:rsid w:val="006E64D5"/>
    <w:rsid w:val="006E6572"/>
    <w:rsid w:val="006E662C"/>
    <w:rsid w:val="006E6AC8"/>
    <w:rsid w:val="006E6BAB"/>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210"/>
    <w:rsid w:val="006F7D47"/>
    <w:rsid w:val="007001D5"/>
    <w:rsid w:val="00700ABA"/>
    <w:rsid w:val="00700C45"/>
    <w:rsid w:val="007010A5"/>
    <w:rsid w:val="00701D36"/>
    <w:rsid w:val="0070248C"/>
    <w:rsid w:val="00702777"/>
    <w:rsid w:val="00702E10"/>
    <w:rsid w:val="00703520"/>
    <w:rsid w:val="0070358B"/>
    <w:rsid w:val="00703D45"/>
    <w:rsid w:val="00704266"/>
    <w:rsid w:val="007053D9"/>
    <w:rsid w:val="00705503"/>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5D7D"/>
    <w:rsid w:val="00716786"/>
    <w:rsid w:val="0071699D"/>
    <w:rsid w:val="00716C24"/>
    <w:rsid w:val="0071749B"/>
    <w:rsid w:val="007176A3"/>
    <w:rsid w:val="007176E4"/>
    <w:rsid w:val="00717E0A"/>
    <w:rsid w:val="007200EC"/>
    <w:rsid w:val="00720328"/>
    <w:rsid w:val="007203D7"/>
    <w:rsid w:val="00721614"/>
    <w:rsid w:val="00721ED3"/>
    <w:rsid w:val="00721F38"/>
    <w:rsid w:val="00722092"/>
    <w:rsid w:val="007224BF"/>
    <w:rsid w:val="00722A50"/>
    <w:rsid w:val="00723272"/>
    <w:rsid w:val="00723465"/>
    <w:rsid w:val="00723AD0"/>
    <w:rsid w:val="00724727"/>
    <w:rsid w:val="007247E3"/>
    <w:rsid w:val="0072503F"/>
    <w:rsid w:val="007252B9"/>
    <w:rsid w:val="007255A3"/>
    <w:rsid w:val="00725956"/>
    <w:rsid w:val="00725C59"/>
    <w:rsid w:val="00726136"/>
    <w:rsid w:val="00726146"/>
    <w:rsid w:val="00726348"/>
    <w:rsid w:val="00726535"/>
    <w:rsid w:val="00726FB0"/>
    <w:rsid w:val="00727116"/>
    <w:rsid w:val="007272FB"/>
    <w:rsid w:val="00727629"/>
    <w:rsid w:val="00727822"/>
    <w:rsid w:val="007278D8"/>
    <w:rsid w:val="00730523"/>
    <w:rsid w:val="00730BC3"/>
    <w:rsid w:val="007310FA"/>
    <w:rsid w:val="007316AD"/>
    <w:rsid w:val="007318F9"/>
    <w:rsid w:val="007320CC"/>
    <w:rsid w:val="0073271E"/>
    <w:rsid w:val="00732833"/>
    <w:rsid w:val="00733BA4"/>
    <w:rsid w:val="00733FBB"/>
    <w:rsid w:val="00734A7C"/>
    <w:rsid w:val="00734B93"/>
    <w:rsid w:val="007352E2"/>
    <w:rsid w:val="00735ADF"/>
    <w:rsid w:val="0073676F"/>
    <w:rsid w:val="0073696B"/>
    <w:rsid w:val="00736BF8"/>
    <w:rsid w:val="00736C2C"/>
    <w:rsid w:val="0073738E"/>
    <w:rsid w:val="0073798F"/>
    <w:rsid w:val="00737D35"/>
    <w:rsid w:val="0074018C"/>
    <w:rsid w:val="00740310"/>
    <w:rsid w:val="0074052C"/>
    <w:rsid w:val="007408E0"/>
    <w:rsid w:val="00740A45"/>
    <w:rsid w:val="00740C5A"/>
    <w:rsid w:val="00742207"/>
    <w:rsid w:val="00742340"/>
    <w:rsid w:val="00742A29"/>
    <w:rsid w:val="00742C67"/>
    <w:rsid w:val="00743324"/>
    <w:rsid w:val="00744055"/>
    <w:rsid w:val="00744308"/>
    <w:rsid w:val="007444AF"/>
    <w:rsid w:val="00745330"/>
    <w:rsid w:val="007453B8"/>
    <w:rsid w:val="00745753"/>
    <w:rsid w:val="007458F7"/>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6F"/>
    <w:rsid w:val="00761ED5"/>
    <w:rsid w:val="00761FEE"/>
    <w:rsid w:val="00762202"/>
    <w:rsid w:val="00762B56"/>
    <w:rsid w:val="007631D7"/>
    <w:rsid w:val="007636A9"/>
    <w:rsid w:val="007638B8"/>
    <w:rsid w:val="00764677"/>
    <w:rsid w:val="0076477A"/>
    <w:rsid w:val="0076498F"/>
    <w:rsid w:val="00764FBA"/>
    <w:rsid w:val="00765006"/>
    <w:rsid w:val="007654D7"/>
    <w:rsid w:val="00765EB3"/>
    <w:rsid w:val="00766594"/>
    <w:rsid w:val="007668A6"/>
    <w:rsid w:val="00767969"/>
    <w:rsid w:val="00767C61"/>
    <w:rsid w:val="007704A0"/>
    <w:rsid w:val="00770A75"/>
    <w:rsid w:val="00770C2C"/>
    <w:rsid w:val="00770C5E"/>
    <w:rsid w:val="00770FC7"/>
    <w:rsid w:val="007711FC"/>
    <w:rsid w:val="0077179F"/>
    <w:rsid w:val="0077191C"/>
    <w:rsid w:val="007723A8"/>
    <w:rsid w:val="0077283E"/>
    <w:rsid w:val="00772A62"/>
    <w:rsid w:val="00772BB6"/>
    <w:rsid w:val="00772D88"/>
    <w:rsid w:val="00772DC5"/>
    <w:rsid w:val="00772E40"/>
    <w:rsid w:val="007736AF"/>
    <w:rsid w:val="0077438F"/>
    <w:rsid w:val="00774743"/>
    <w:rsid w:val="00774F43"/>
    <w:rsid w:val="00774FB4"/>
    <w:rsid w:val="0077577D"/>
    <w:rsid w:val="007757FB"/>
    <w:rsid w:val="00775F2E"/>
    <w:rsid w:val="0077627C"/>
    <w:rsid w:val="0077656E"/>
    <w:rsid w:val="00776880"/>
    <w:rsid w:val="00776A20"/>
    <w:rsid w:val="00776D16"/>
    <w:rsid w:val="007772B4"/>
    <w:rsid w:val="007804F2"/>
    <w:rsid w:val="0078082B"/>
    <w:rsid w:val="007810EE"/>
    <w:rsid w:val="00781881"/>
    <w:rsid w:val="00781BA7"/>
    <w:rsid w:val="00781E42"/>
    <w:rsid w:val="00782764"/>
    <w:rsid w:val="007845DE"/>
    <w:rsid w:val="0078481B"/>
    <w:rsid w:val="00784BA7"/>
    <w:rsid w:val="00784DD1"/>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ED3"/>
    <w:rsid w:val="00794FD5"/>
    <w:rsid w:val="00794FE3"/>
    <w:rsid w:val="0079501F"/>
    <w:rsid w:val="00795119"/>
    <w:rsid w:val="0079557B"/>
    <w:rsid w:val="007972D8"/>
    <w:rsid w:val="007A04E0"/>
    <w:rsid w:val="007A053B"/>
    <w:rsid w:val="007A07D6"/>
    <w:rsid w:val="007A0C93"/>
    <w:rsid w:val="007A0CD1"/>
    <w:rsid w:val="007A167E"/>
    <w:rsid w:val="007A1827"/>
    <w:rsid w:val="007A197A"/>
    <w:rsid w:val="007A1D40"/>
    <w:rsid w:val="007A1D9E"/>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3EE4"/>
    <w:rsid w:val="007B52F2"/>
    <w:rsid w:val="007B5651"/>
    <w:rsid w:val="007B5740"/>
    <w:rsid w:val="007B5E13"/>
    <w:rsid w:val="007B6050"/>
    <w:rsid w:val="007B60A7"/>
    <w:rsid w:val="007B66C1"/>
    <w:rsid w:val="007B6A2D"/>
    <w:rsid w:val="007B6A49"/>
    <w:rsid w:val="007B6EC2"/>
    <w:rsid w:val="007B6F5C"/>
    <w:rsid w:val="007C17DD"/>
    <w:rsid w:val="007C2019"/>
    <w:rsid w:val="007C24C0"/>
    <w:rsid w:val="007C2677"/>
    <w:rsid w:val="007C36A0"/>
    <w:rsid w:val="007C36E9"/>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4F3"/>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3C3"/>
    <w:rsid w:val="007E2B77"/>
    <w:rsid w:val="007E2D6A"/>
    <w:rsid w:val="007E385C"/>
    <w:rsid w:val="007E3CFF"/>
    <w:rsid w:val="007E4991"/>
    <w:rsid w:val="007E4B2C"/>
    <w:rsid w:val="007E4EDA"/>
    <w:rsid w:val="007E4F18"/>
    <w:rsid w:val="007E5655"/>
    <w:rsid w:val="007E5D8E"/>
    <w:rsid w:val="007E5F6C"/>
    <w:rsid w:val="007E64CC"/>
    <w:rsid w:val="007E69A4"/>
    <w:rsid w:val="007E6B9D"/>
    <w:rsid w:val="007E6C43"/>
    <w:rsid w:val="007E75F8"/>
    <w:rsid w:val="007E798D"/>
    <w:rsid w:val="007E79A5"/>
    <w:rsid w:val="007F0950"/>
    <w:rsid w:val="007F0D73"/>
    <w:rsid w:val="007F1387"/>
    <w:rsid w:val="007F1D52"/>
    <w:rsid w:val="007F248C"/>
    <w:rsid w:val="007F3865"/>
    <w:rsid w:val="007F3A60"/>
    <w:rsid w:val="007F3D11"/>
    <w:rsid w:val="007F3E72"/>
    <w:rsid w:val="007F44EC"/>
    <w:rsid w:val="007F44F0"/>
    <w:rsid w:val="007F47C1"/>
    <w:rsid w:val="007F4A55"/>
    <w:rsid w:val="007F4DFD"/>
    <w:rsid w:val="007F522E"/>
    <w:rsid w:val="007F539D"/>
    <w:rsid w:val="007F6489"/>
    <w:rsid w:val="007F68E5"/>
    <w:rsid w:val="007F7D86"/>
    <w:rsid w:val="00800C05"/>
    <w:rsid w:val="0080130C"/>
    <w:rsid w:val="00801F17"/>
    <w:rsid w:val="00802A95"/>
    <w:rsid w:val="00802C23"/>
    <w:rsid w:val="00802F35"/>
    <w:rsid w:val="0080316E"/>
    <w:rsid w:val="0080327C"/>
    <w:rsid w:val="008037B3"/>
    <w:rsid w:val="008040BE"/>
    <w:rsid w:val="0080447D"/>
    <w:rsid w:val="00804936"/>
    <w:rsid w:val="00804E7F"/>
    <w:rsid w:val="00805452"/>
    <w:rsid w:val="008059C9"/>
    <w:rsid w:val="00805CDC"/>
    <w:rsid w:val="008062CC"/>
    <w:rsid w:val="0081020B"/>
    <w:rsid w:val="00810AE9"/>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7C4"/>
    <w:rsid w:val="008209D9"/>
    <w:rsid w:val="00820FD8"/>
    <w:rsid w:val="00821012"/>
    <w:rsid w:val="008216A4"/>
    <w:rsid w:val="00821C49"/>
    <w:rsid w:val="00822923"/>
    <w:rsid w:val="00822939"/>
    <w:rsid w:val="00822DDE"/>
    <w:rsid w:val="00823237"/>
    <w:rsid w:val="008236D7"/>
    <w:rsid w:val="00823746"/>
    <w:rsid w:val="008239DF"/>
    <w:rsid w:val="008241E9"/>
    <w:rsid w:val="0082496C"/>
    <w:rsid w:val="00826654"/>
    <w:rsid w:val="008266AD"/>
    <w:rsid w:val="00826E0C"/>
    <w:rsid w:val="00826E50"/>
    <w:rsid w:val="00826F57"/>
    <w:rsid w:val="0082736D"/>
    <w:rsid w:val="008276B5"/>
    <w:rsid w:val="00827804"/>
    <w:rsid w:val="008279E8"/>
    <w:rsid w:val="00830E48"/>
    <w:rsid w:val="00831209"/>
    <w:rsid w:val="0083157A"/>
    <w:rsid w:val="0083168A"/>
    <w:rsid w:val="0083173E"/>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4CA6"/>
    <w:rsid w:val="00845802"/>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3A62"/>
    <w:rsid w:val="00854C4D"/>
    <w:rsid w:val="00854E96"/>
    <w:rsid w:val="00854FFF"/>
    <w:rsid w:val="008556C5"/>
    <w:rsid w:val="00856F63"/>
    <w:rsid w:val="00857676"/>
    <w:rsid w:val="00857ADC"/>
    <w:rsid w:val="00860835"/>
    <w:rsid w:val="00860AF7"/>
    <w:rsid w:val="008614E9"/>
    <w:rsid w:val="00861792"/>
    <w:rsid w:val="00861E96"/>
    <w:rsid w:val="008620DD"/>
    <w:rsid w:val="00862D09"/>
    <w:rsid w:val="0086321F"/>
    <w:rsid w:val="00863260"/>
    <w:rsid w:val="0086328A"/>
    <w:rsid w:val="008634DA"/>
    <w:rsid w:val="00864164"/>
    <w:rsid w:val="008642A9"/>
    <w:rsid w:val="00864E15"/>
    <w:rsid w:val="00864E99"/>
    <w:rsid w:val="00865262"/>
    <w:rsid w:val="008657F2"/>
    <w:rsid w:val="00865EEB"/>
    <w:rsid w:val="00866198"/>
    <w:rsid w:val="00866392"/>
    <w:rsid w:val="00866518"/>
    <w:rsid w:val="0086674A"/>
    <w:rsid w:val="0086694D"/>
    <w:rsid w:val="00866B31"/>
    <w:rsid w:val="00866B99"/>
    <w:rsid w:val="008671C4"/>
    <w:rsid w:val="008673B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8D8"/>
    <w:rsid w:val="00877B2F"/>
    <w:rsid w:val="00877BA1"/>
    <w:rsid w:val="00880E02"/>
    <w:rsid w:val="00880E25"/>
    <w:rsid w:val="00880E9D"/>
    <w:rsid w:val="00881B12"/>
    <w:rsid w:val="008822FA"/>
    <w:rsid w:val="00882347"/>
    <w:rsid w:val="00882E5D"/>
    <w:rsid w:val="00882E67"/>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6C6"/>
    <w:rsid w:val="00893934"/>
    <w:rsid w:val="008939B5"/>
    <w:rsid w:val="00893FF9"/>
    <w:rsid w:val="00894AE4"/>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7FB"/>
    <w:rsid w:val="008A596F"/>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211A"/>
    <w:rsid w:val="008B31CF"/>
    <w:rsid w:val="008B3246"/>
    <w:rsid w:val="008B3432"/>
    <w:rsid w:val="008B375C"/>
    <w:rsid w:val="008B3D09"/>
    <w:rsid w:val="008B3F66"/>
    <w:rsid w:val="008B43D5"/>
    <w:rsid w:val="008B4799"/>
    <w:rsid w:val="008B5B69"/>
    <w:rsid w:val="008B6364"/>
    <w:rsid w:val="008B6BA0"/>
    <w:rsid w:val="008B6BD0"/>
    <w:rsid w:val="008B6EF5"/>
    <w:rsid w:val="008B6FEA"/>
    <w:rsid w:val="008B7472"/>
    <w:rsid w:val="008B76E2"/>
    <w:rsid w:val="008B7853"/>
    <w:rsid w:val="008B79D7"/>
    <w:rsid w:val="008C03E1"/>
    <w:rsid w:val="008C070B"/>
    <w:rsid w:val="008C08E8"/>
    <w:rsid w:val="008C0E9F"/>
    <w:rsid w:val="008C1279"/>
    <w:rsid w:val="008C1550"/>
    <w:rsid w:val="008C398B"/>
    <w:rsid w:val="008C3FC4"/>
    <w:rsid w:val="008C4FF4"/>
    <w:rsid w:val="008C5A52"/>
    <w:rsid w:val="008C5A87"/>
    <w:rsid w:val="008C5B45"/>
    <w:rsid w:val="008C6041"/>
    <w:rsid w:val="008C639D"/>
    <w:rsid w:val="008C6EF0"/>
    <w:rsid w:val="008C7110"/>
    <w:rsid w:val="008C773A"/>
    <w:rsid w:val="008C7DAA"/>
    <w:rsid w:val="008D03F3"/>
    <w:rsid w:val="008D0402"/>
    <w:rsid w:val="008D13B9"/>
    <w:rsid w:val="008D14AC"/>
    <w:rsid w:val="008D198D"/>
    <w:rsid w:val="008D1F57"/>
    <w:rsid w:val="008D24D2"/>
    <w:rsid w:val="008D254B"/>
    <w:rsid w:val="008D25B5"/>
    <w:rsid w:val="008D2702"/>
    <w:rsid w:val="008D2A6B"/>
    <w:rsid w:val="008D3414"/>
    <w:rsid w:val="008D431F"/>
    <w:rsid w:val="008D48C0"/>
    <w:rsid w:val="008D4A13"/>
    <w:rsid w:val="008D4F01"/>
    <w:rsid w:val="008D566E"/>
    <w:rsid w:val="008D5E53"/>
    <w:rsid w:val="008D648A"/>
    <w:rsid w:val="008D6B8B"/>
    <w:rsid w:val="008D76DF"/>
    <w:rsid w:val="008D7AFB"/>
    <w:rsid w:val="008D7BDD"/>
    <w:rsid w:val="008E0168"/>
    <w:rsid w:val="008E046B"/>
    <w:rsid w:val="008E0606"/>
    <w:rsid w:val="008E0783"/>
    <w:rsid w:val="008E0DEE"/>
    <w:rsid w:val="008E111F"/>
    <w:rsid w:val="008E241D"/>
    <w:rsid w:val="008E26A7"/>
    <w:rsid w:val="008E2F1F"/>
    <w:rsid w:val="008E2F53"/>
    <w:rsid w:val="008E3A2F"/>
    <w:rsid w:val="008E3E0C"/>
    <w:rsid w:val="008E4636"/>
    <w:rsid w:val="008E46C8"/>
    <w:rsid w:val="008E633E"/>
    <w:rsid w:val="008E6450"/>
    <w:rsid w:val="008E71CD"/>
    <w:rsid w:val="008E7EC0"/>
    <w:rsid w:val="008F036D"/>
    <w:rsid w:val="008F04C5"/>
    <w:rsid w:val="008F09A7"/>
    <w:rsid w:val="008F0B2D"/>
    <w:rsid w:val="008F11B2"/>
    <w:rsid w:val="008F15D4"/>
    <w:rsid w:val="008F17DF"/>
    <w:rsid w:val="008F181C"/>
    <w:rsid w:val="008F1DB1"/>
    <w:rsid w:val="008F2739"/>
    <w:rsid w:val="008F4191"/>
    <w:rsid w:val="008F4544"/>
    <w:rsid w:val="008F45FA"/>
    <w:rsid w:val="008F4731"/>
    <w:rsid w:val="008F48B3"/>
    <w:rsid w:val="008F48E5"/>
    <w:rsid w:val="008F49F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06"/>
    <w:rsid w:val="009059D0"/>
    <w:rsid w:val="00905BE0"/>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08A9"/>
    <w:rsid w:val="00920EE2"/>
    <w:rsid w:val="009220CB"/>
    <w:rsid w:val="0092214F"/>
    <w:rsid w:val="009222EB"/>
    <w:rsid w:val="00922E47"/>
    <w:rsid w:val="0092302D"/>
    <w:rsid w:val="009230CF"/>
    <w:rsid w:val="00923A70"/>
    <w:rsid w:val="00924148"/>
    <w:rsid w:val="00924195"/>
    <w:rsid w:val="009241D3"/>
    <w:rsid w:val="009248E3"/>
    <w:rsid w:val="00924AB3"/>
    <w:rsid w:val="00924F51"/>
    <w:rsid w:val="00925929"/>
    <w:rsid w:val="00926486"/>
    <w:rsid w:val="00926566"/>
    <w:rsid w:val="0092669E"/>
    <w:rsid w:val="00926936"/>
    <w:rsid w:val="00926B9F"/>
    <w:rsid w:val="009270D6"/>
    <w:rsid w:val="009276BB"/>
    <w:rsid w:val="0092796F"/>
    <w:rsid w:val="00927A5C"/>
    <w:rsid w:val="00927E1F"/>
    <w:rsid w:val="009300E2"/>
    <w:rsid w:val="009301E3"/>
    <w:rsid w:val="00930A89"/>
    <w:rsid w:val="00931484"/>
    <w:rsid w:val="009319FE"/>
    <w:rsid w:val="00931B27"/>
    <w:rsid w:val="00931E70"/>
    <w:rsid w:val="00931FC3"/>
    <w:rsid w:val="009321FA"/>
    <w:rsid w:val="009325C0"/>
    <w:rsid w:val="009326D7"/>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3CD3"/>
    <w:rsid w:val="0094412A"/>
    <w:rsid w:val="009443C7"/>
    <w:rsid w:val="00944B4E"/>
    <w:rsid w:val="0094569D"/>
    <w:rsid w:val="00945947"/>
    <w:rsid w:val="00945D1B"/>
    <w:rsid w:val="00945E5E"/>
    <w:rsid w:val="00945EA5"/>
    <w:rsid w:val="00946C07"/>
    <w:rsid w:val="0095110D"/>
    <w:rsid w:val="0095173A"/>
    <w:rsid w:val="00951974"/>
    <w:rsid w:val="00951E1F"/>
    <w:rsid w:val="00951FBD"/>
    <w:rsid w:val="00952DE4"/>
    <w:rsid w:val="0095303A"/>
    <w:rsid w:val="009530D0"/>
    <w:rsid w:val="00953668"/>
    <w:rsid w:val="00953880"/>
    <w:rsid w:val="009538A4"/>
    <w:rsid w:val="0095400A"/>
    <w:rsid w:val="009541F3"/>
    <w:rsid w:val="00954954"/>
    <w:rsid w:val="00954B42"/>
    <w:rsid w:val="00954FAF"/>
    <w:rsid w:val="00955983"/>
    <w:rsid w:val="00956666"/>
    <w:rsid w:val="00956673"/>
    <w:rsid w:val="00956761"/>
    <w:rsid w:val="009572BF"/>
    <w:rsid w:val="0095757E"/>
    <w:rsid w:val="0095764B"/>
    <w:rsid w:val="00961104"/>
    <w:rsid w:val="009615C9"/>
    <w:rsid w:val="00961678"/>
    <w:rsid w:val="00961823"/>
    <w:rsid w:val="00961DB6"/>
    <w:rsid w:val="0096241C"/>
    <w:rsid w:val="00962700"/>
    <w:rsid w:val="00962AA4"/>
    <w:rsid w:val="009639A3"/>
    <w:rsid w:val="009642A6"/>
    <w:rsid w:val="009644A2"/>
    <w:rsid w:val="00964506"/>
    <w:rsid w:val="00964BC3"/>
    <w:rsid w:val="00964DC2"/>
    <w:rsid w:val="00965037"/>
    <w:rsid w:val="0096559E"/>
    <w:rsid w:val="009664AC"/>
    <w:rsid w:val="00966629"/>
    <w:rsid w:val="009668F2"/>
    <w:rsid w:val="00966B85"/>
    <w:rsid w:val="00966C02"/>
    <w:rsid w:val="00967032"/>
    <w:rsid w:val="009671E8"/>
    <w:rsid w:val="0096780B"/>
    <w:rsid w:val="00967896"/>
    <w:rsid w:val="00970DCD"/>
    <w:rsid w:val="00970F2A"/>
    <w:rsid w:val="00971022"/>
    <w:rsid w:val="00971D18"/>
    <w:rsid w:val="0097218D"/>
    <w:rsid w:val="00972472"/>
    <w:rsid w:val="009725CE"/>
    <w:rsid w:val="00972948"/>
    <w:rsid w:val="00972D2C"/>
    <w:rsid w:val="00972EB7"/>
    <w:rsid w:val="00973166"/>
    <w:rsid w:val="0097330F"/>
    <w:rsid w:val="009735B7"/>
    <w:rsid w:val="00974612"/>
    <w:rsid w:val="009755E2"/>
    <w:rsid w:val="00975705"/>
    <w:rsid w:val="009757AF"/>
    <w:rsid w:val="00975D59"/>
    <w:rsid w:val="00975D83"/>
    <w:rsid w:val="00975F50"/>
    <w:rsid w:val="00976700"/>
    <w:rsid w:val="00976AE4"/>
    <w:rsid w:val="009770EB"/>
    <w:rsid w:val="009771BC"/>
    <w:rsid w:val="0097741D"/>
    <w:rsid w:val="0097771C"/>
    <w:rsid w:val="0098021E"/>
    <w:rsid w:val="00980751"/>
    <w:rsid w:val="00980E1D"/>
    <w:rsid w:val="00981248"/>
    <w:rsid w:val="00982861"/>
    <w:rsid w:val="00983019"/>
    <w:rsid w:val="00983963"/>
    <w:rsid w:val="00984302"/>
    <w:rsid w:val="00984B67"/>
    <w:rsid w:val="00984FBD"/>
    <w:rsid w:val="00985BC7"/>
    <w:rsid w:val="009860FC"/>
    <w:rsid w:val="00986B1B"/>
    <w:rsid w:val="00986C26"/>
    <w:rsid w:val="00987169"/>
    <w:rsid w:val="00987312"/>
    <w:rsid w:val="009873C7"/>
    <w:rsid w:val="00987C4C"/>
    <w:rsid w:val="0099018F"/>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1B74"/>
    <w:rsid w:val="009A1BEE"/>
    <w:rsid w:val="009A2AC8"/>
    <w:rsid w:val="009A2CB8"/>
    <w:rsid w:val="009A2D4D"/>
    <w:rsid w:val="009A2EEF"/>
    <w:rsid w:val="009A30F9"/>
    <w:rsid w:val="009A3638"/>
    <w:rsid w:val="009A3BE3"/>
    <w:rsid w:val="009A47FF"/>
    <w:rsid w:val="009A4849"/>
    <w:rsid w:val="009A486F"/>
    <w:rsid w:val="009A4FFD"/>
    <w:rsid w:val="009A530D"/>
    <w:rsid w:val="009A5770"/>
    <w:rsid w:val="009A5B4E"/>
    <w:rsid w:val="009A63BC"/>
    <w:rsid w:val="009A63C3"/>
    <w:rsid w:val="009A6443"/>
    <w:rsid w:val="009A6D8D"/>
    <w:rsid w:val="009A6FFC"/>
    <w:rsid w:val="009A773C"/>
    <w:rsid w:val="009A7C7C"/>
    <w:rsid w:val="009A7F6E"/>
    <w:rsid w:val="009B00E4"/>
    <w:rsid w:val="009B01D5"/>
    <w:rsid w:val="009B04BF"/>
    <w:rsid w:val="009B07AC"/>
    <w:rsid w:val="009B096D"/>
    <w:rsid w:val="009B0BF6"/>
    <w:rsid w:val="009B0CA5"/>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704"/>
    <w:rsid w:val="009C4844"/>
    <w:rsid w:val="009C4A37"/>
    <w:rsid w:val="009C520B"/>
    <w:rsid w:val="009C5455"/>
    <w:rsid w:val="009C5564"/>
    <w:rsid w:val="009C59DE"/>
    <w:rsid w:val="009C5A88"/>
    <w:rsid w:val="009C6091"/>
    <w:rsid w:val="009C6401"/>
    <w:rsid w:val="009C6D8F"/>
    <w:rsid w:val="009C76F6"/>
    <w:rsid w:val="009C7765"/>
    <w:rsid w:val="009C7A35"/>
    <w:rsid w:val="009C7C34"/>
    <w:rsid w:val="009D088C"/>
    <w:rsid w:val="009D0F11"/>
    <w:rsid w:val="009D11D3"/>
    <w:rsid w:val="009D14FC"/>
    <w:rsid w:val="009D1624"/>
    <w:rsid w:val="009D1A22"/>
    <w:rsid w:val="009D1D95"/>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154"/>
    <w:rsid w:val="009D6870"/>
    <w:rsid w:val="009D6A29"/>
    <w:rsid w:val="009D7242"/>
    <w:rsid w:val="009D7268"/>
    <w:rsid w:val="009D75D5"/>
    <w:rsid w:val="009D7709"/>
    <w:rsid w:val="009D77B4"/>
    <w:rsid w:val="009E0281"/>
    <w:rsid w:val="009E06AC"/>
    <w:rsid w:val="009E0BBC"/>
    <w:rsid w:val="009E1064"/>
    <w:rsid w:val="009E1CA6"/>
    <w:rsid w:val="009E200F"/>
    <w:rsid w:val="009E251A"/>
    <w:rsid w:val="009E2564"/>
    <w:rsid w:val="009E26BB"/>
    <w:rsid w:val="009E272F"/>
    <w:rsid w:val="009E27C9"/>
    <w:rsid w:val="009E27DC"/>
    <w:rsid w:val="009E2ABB"/>
    <w:rsid w:val="009E2EFC"/>
    <w:rsid w:val="009E334A"/>
    <w:rsid w:val="009E334F"/>
    <w:rsid w:val="009E363B"/>
    <w:rsid w:val="009E41D2"/>
    <w:rsid w:val="009E443F"/>
    <w:rsid w:val="009E55AC"/>
    <w:rsid w:val="009E6A86"/>
    <w:rsid w:val="009E6CF8"/>
    <w:rsid w:val="009E6D57"/>
    <w:rsid w:val="009E6E63"/>
    <w:rsid w:val="009E6FF2"/>
    <w:rsid w:val="009E779C"/>
    <w:rsid w:val="009E7877"/>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4D6C"/>
    <w:rsid w:val="009F5183"/>
    <w:rsid w:val="009F51C8"/>
    <w:rsid w:val="009F59F9"/>
    <w:rsid w:val="009F69F2"/>
    <w:rsid w:val="009F6EE8"/>
    <w:rsid w:val="009F7554"/>
    <w:rsid w:val="009F76ED"/>
    <w:rsid w:val="00A000E5"/>
    <w:rsid w:val="00A001B9"/>
    <w:rsid w:val="00A0038A"/>
    <w:rsid w:val="00A0103B"/>
    <w:rsid w:val="00A01176"/>
    <w:rsid w:val="00A01277"/>
    <w:rsid w:val="00A014DB"/>
    <w:rsid w:val="00A01761"/>
    <w:rsid w:val="00A018B7"/>
    <w:rsid w:val="00A018BD"/>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1C2C"/>
    <w:rsid w:val="00A12015"/>
    <w:rsid w:val="00A122AF"/>
    <w:rsid w:val="00A1242A"/>
    <w:rsid w:val="00A1300B"/>
    <w:rsid w:val="00A13125"/>
    <w:rsid w:val="00A13616"/>
    <w:rsid w:val="00A13D84"/>
    <w:rsid w:val="00A14EEA"/>
    <w:rsid w:val="00A15659"/>
    <w:rsid w:val="00A15E3B"/>
    <w:rsid w:val="00A161F2"/>
    <w:rsid w:val="00A17B07"/>
    <w:rsid w:val="00A17FCE"/>
    <w:rsid w:val="00A2002C"/>
    <w:rsid w:val="00A200C0"/>
    <w:rsid w:val="00A2070F"/>
    <w:rsid w:val="00A2148A"/>
    <w:rsid w:val="00A21590"/>
    <w:rsid w:val="00A21B53"/>
    <w:rsid w:val="00A225C0"/>
    <w:rsid w:val="00A22D75"/>
    <w:rsid w:val="00A231B8"/>
    <w:rsid w:val="00A23735"/>
    <w:rsid w:val="00A2417A"/>
    <w:rsid w:val="00A24189"/>
    <w:rsid w:val="00A248FD"/>
    <w:rsid w:val="00A24998"/>
    <w:rsid w:val="00A24C2F"/>
    <w:rsid w:val="00A24CC7"/>
    <w:rsid w:val="00A24D25"/>
    <w:rsid w:val="00A2509D"/>
    <w:rsid w:val="00A25BB6"/>
    <w:rsid w:val="00A25EE3"/>
    <w:rsid w:val="00A2665B"/>
    <w:rsid w:val="00A2671B"/>
    <w:rsid w:val="00A268AA"/>
    <w:rsid w:val="00A268C7"/>
    <w:rsid w:val="00A2707F"/>
    <w:rsid w:val="00A272F7"/>
    <w:rsid w:val="00A27625"/>
    <w:rsid w:val="00A30014"/>
    <w:rsid w:val="00A303FA"/>
    <w:rsid w:val="00A30FF2"/>
    <w:rsid w:val="00A311F8"/>
    <w:rsid w:val="00A31528"/>
    <w:rsid w:val="00A3167C"/>
    <w:rsid w:val="00A3184A"/>
    <w:rsid w:val="00A3245A"/>
    <w:rsid w:val="00A32CA7"/>
    <w:rsid w:val="00A33412"/>
    <w:rsid w:val="00A3375B"/>
    <w:rsid w:val="00A338C3"/>
    <w:rsid w:val="00A33BA6"/>
    <w:rsid w:val="00A33C4F"/>
    <w:rsid w:val="00A33F77"/>
    <w:rsid w:val="00A34346"/>
    <w:rsid w:val="00A35102"/>
    <w:rsid w:val="00A35B72"/>
    <w:rsid w:val="00A36706"/>
    <w:rsid w:val="00A36CF6"/>
    <w:rsid w:val="00A37EB5"/>
    <w:rsid w:val="00A40443"/>
    <w:rsid w:val="00A407FA"/>
    <w:rsid w:val="00A41727"/>
    <w:rsid w:val="00A41A24"/>
    <w:rsid w:val="00A423C3"/>
    <w:rsid w:val="00A43045"/>
    <w:rsid w:val="00A43348"/>
    <w:rsid w:val="00A43958"/>
    <w:rsid w:val="00A44535"/>
    <w:rsid w:val="00A44CFB"/>
    <w:rsid w:val="00A44D83"/>
    <w:rsid w:val="00A453D4"/>
    <w:rsid w:val="00A45BAC"/>
    <w:rsid w:val="00A4705D"/>
    <w:rsid w:val="00A4719C"/>
    <w:rsid w:val="00A47C48"/>
    <w:rsid w:val="00A47DEB"/>
    <w:rsid w:val="00A5029B"/>
    <w:rsid w:val="00A50388"/>
    <w:rsid w:val="00A5091E"/>
    <w:rsid w:val="00A50A67"/>
    <w:rsid w:val="00A51C51"/>
    <w:rsid w:val="00A51EE7"/>
    <w:rsid w:val="00A51FF9"/>
    <w:rsid w:val="00A5225E"/>
    <w:rsid w:val="00A52483"/>
    <w:rsid w:val="00A52DDF"/>
    <w:rsid w:val="00A533CF"/>
    <w:rsid w:val="00A536B1"/>
    <w:rsid w:val="00A545B8"/>
    <w:rsid w:val="00A54A7B"/>
    <w:rsid w:val="00A556BD"/>
    <w:rsid w:val="00A55FF1"/>
    <w:rsid w:val="00A56C59"/>
    <w:rsid w:val="00A57076"/>
    <w:rsid w:val="00A5720A"/>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16DE"/>
    <w:rsid w:val="00A71B0C"/>
    <w:rsid w:val="00A71CD1"/>
    <w:rsid w:val="00A71EFC"/>
    <w:rsid w:val="00A729D4"/>
    <w:rsid w:val="00A7321B"/>
    <w:rsid w:val="00A734B1"/>
    <w:rsid w:val="00A73FC8"/>
    <w:rsid w:val="00A743D4"/>
    <w:rsid w:val="00A743E4"/>
    <w:rsid w:val="00A7485E"/>
    <w:rsid w:val="00A75364"/>
    <w:rsid w:val="00A75604"/>
    <w:rsid w:val="00A75E75"/>
    <w:rsid w:val="00A762D2"/>
    <w:rsid w:val="00A7654D"/>
    <w:rsid w:val="00A766AF"/>
    <w:rsid w:val="00A7686F"/>
    <w:rsid w:val="00A76ACD"/>
    <w:rsid w:val="00A7765B"/>
    <w:rsid w:val="00A77C15"/>
    <w:rsid w:val="00A801C1"/>
    <w:rsid w:val="00A803A9"/>
    <w:rsid w:val="00A80B29"/>
    <w:rsid w:val="00A81954"/>
    <w:rsid w:val="00A81E6F"/>
    <w:rsid w:val="00A82E42"/>
    <w:rsid w:val="00A82E9F"/>
    <w:rsid w:val="00A8330C"/>
    <w:rsid w:val="00A83C16"/>
    <w:rsid w:val="00A83EDF"/>
    <w:rsid w:val="00A84579"/>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B4C"/>
    <w:rsid w:val="00AA0BDA"/>
    <w:rsid w:val="00AA1200"/>
    <w:rsid w:val="00AA14DD"/>
    <w:rsid w:val="00AA21F3"/>
    <w:rsid w:val="00AA2450"/>
    <w:rsid w:val="00AA2C24"/>
    <w:rsid w:val="00AA371C"/>
    <w:rsid w:val="00AA37FD"/>
    <w:rsid w:val="00AA50A8"/>
    <w:rsid w:val="00AA5B95"/>
    <w:rsid w:val="00AA5E60"/>
    <w:rsid w:val="00AA5EFE"/>
    <w:rsid w:val="00AA6244"/>
    <w:rsid w:val="00AA627C"/>
    <w:rsid w:val="00AA6B91"/>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5E7A"/>
    <w:rsid w:val="00AB60E2"/>
    <w:rsid w:val="00AB6396"/>
    <w:rsid w:val="00AB6921"/>
    <w:rsid w:val="00AB6B02"/>
    <w:rsid w:val="00AC0D9E"/>
    <w:rsid w:val="00AC15AF"/>
    <w:rsid w:val="00AC1883"/>
    <w:rsid w:val="00AC1D05"/>
    <w:rsid w:val="00AC210B"/>
    <w:rsid w:val="00AC218E"/>
    <w:rsid w:val="00AC2D12"/>
    <w:rsid w:val="00AC300E"/>
    <w:rsid w:val="00AC323B"/>
    <w:rsid w:val="00AC33D7"/>
    <w:rsid w:val="00AC3904"/>
    <w:rsid w:val="00AC3BBE"/>
    <w:rsid w:val="00AC43CB"/>
    <w:rsid w:val="00AC4C09"/>
    <w:rsid w:val="00AC50D9"/>
    <w:rsid w:val="00AC50EB"/>
    <w:rsid w:val="00AC53CF"/>
    <w:rsid w:val="00AC53F1"/>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5C10"/>
    <w:rsid w:val="00AD5ECE"/>
    <w:rsid w:val="00AD6971"/>
    <w:rsid w:val="00AD776A"/>
    <w:rsid w:val="00AD7EAE"/>
    <w:rsid w:val="00AE0B7A"/>
    <w:rsid w:val="00AE0BA8"/>
    <w:rsid w:val="00AE0C12"/>
    <w:rsid w:val="00AE0CBC"/>
    <w:rsid w:val="00AE1D8F"/>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FD"/>
    <w:rsid w:val="00AE6665"/>
    <w:rsid w:val="00AE770D"/>
    <w:rsid w:val="00AE7D2A"/>
    <w:rsid w:val="00AF030B"/>
    <w:rsid w:val="00AF043C"/>
    <w:rsid w:val="00AF08B6"/>
    <w:rsid w:val="00AF10ED"/>
    <w:rsid w:val="00AF11AF"/>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4E47"/>
    <w:rsid w:val="00AF52E3"/>
    <w:rsid w:val="00AF53CF"/>
    <w:rsid w:val="00AF59B9"/>
    <w:rsid w:val="00AF5D00"/>
    <w:rsid w:val="00AF6184"/>
    <w:rsid w:val="00AF66E3"/>
    <w:rsid w:val="00AF6B3D"/>
    <w:rsid w:val="00AF6DB0"/>
    <w:rsid w:val="00AF7780"/>
    <w:rsid w:val="00AF7B45"/>
    <w:rsid w:val="00AF7CB3"/>
    <w:rsid w:val="00B001CE"/>
    <w:rsid w:val="00B00AEF"/>
    <w:rsid w:val="00B010E5"/>
    <w:rsid w:val="00B01172"/>
    <w:rsid w:val="00B01362"/>
    <w:rsid w:val="00B0169E"/>
    <w:rsid w:val="00B016FC"/>
    <w:rsid w:val="00B0171D"/>
    <w:rsid w:val="00B0214C"/>
    <w:rsid w:val="00B02405"/>
    <w:rsid w:val="00B03330"/>
    <w:rsid w:val="00B03477"/>
    <w:rsid w:val="00B034E3"/>
    <w:rsid w:val="00B039D5"/>
    <w:rsid w:val="00B041A6"/>
    <w:rsid w:val="00B043FA"/>
    <w:rsid w:val="00B0467D"/>
    <w:rsid w:val="00B049DB"/>
    <w:rsid w:val="00B06276"/>
    <w:rsid w:val="00B06E3F"/>
    <w:rsid w:val="00B073D4"/>
    <w:rsid w:val="00B07433"/>
    <w:rsid w:val="00B074F8"/>
    <w:rsid w:val="00B10E51"/>
    <w:rsid w:val="00B10F81"/>
    <w:rsid w:val="00B10F8B"/>
    <w:rsid w:val="00B1192B"/>
    <w:rsid w:val="00B119B1"/>
    <w:rsid w:val="00B11B62"/>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172"/>
    <w:rsid w:val="00B162FD"/>
    <w:rsid w:val="00B166DB"/>
    <w:rsid w:val="00B1670F"/>
    <w:rsid w:val="00B16879"/>
    <w:rsid w:val="00B16B32"/>
    <w:rsid w:val="00B17628"/>
    <w:rsid w:val="00B17BD0"/>
    <w:rsid w:val="00B2029F"/>
    <w:rsid w:val="00B20704"/>
    <w:rsid w:val="00B20826"/>
    <w:rsid w:val="00B20941"/>
    <w:rsid w:val="00B20E70"/>
    <w:rsid w:val="00B20EDF"/>
    <w:rsid w:val="00B21886"/>
    <w:rsid w:val="00B22C35"/>
    <w:rsid w:val="00B22E15"/>
    <w:rsid w:val="00B239E0"/>
    <w:rsid w:val="00B23A46"/>
    <w:rsid w:val="00B24A50"/>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5D0"/>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5B9E"/>
    <w:rsid w:val="00B45C3F"/>
    <w:rsid w:val="00B462F8"/>
    <w:rsid w:val="00B4639A"/>
    <w:rsid w:val="00B46691"/>
    <w:rsid w:val="00B46EAD"/>
    <w:rsid w:val="00B47081"/>
    <w:rsid w:val="00B477D6"/>
    <w:rsid w:val="00B47B11"/>
    <w:rsid w:val="00B50033"/>
    <w:rsid w:val="00B506BD"/>
    <w:rsid w:val="00B51041"/>
    <w:rsid w:val="00B51C67"/>
    <w:rsid w:val="00B51D9B"/>
    <w:rsid w:val="00B529B8"/>
    <w:rsid w:val="00B52AB7"/>
    <w:rsid w:val="00B533AA"/>
    <w:rsid w:val="00B539DE"/>
    <w:rsid w:val="00B53E08"/>
    <w:rsid w:val="00B53E59"/>
    <w:rsid w:val="00B53F87"/>
    <w:rsid w:val="00B53FAE"/>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6C60"/>
    <w:rsid w:val="00B572BD"/>
    <w:rsid w:val="00B573B0"/>
    <w:rsid w:val="00B57C98"/>
    <w:rsid w:val="00B57CB2"/>
    <w:rsid w:val="00B57EBD"/>
    <w:rsid w:val="00B57FCA"/>
    <w:rsid w:val="00B601D4"/>
    <w:rsid w:val="00B60B9F"/>
    <w:rsid w:val="00B60C69"/>
    <w:rsid w:val="00B618EF"/>
    <w:rsid w:val="00B61AE0"/>
    <w:rsid w:val="00B62580"/>
    <w:rsid w:val="00B63DD2"/>
    <w:rsid w:val="00B64357"/>
    <w:rsid w:val="00B64ADF"/>
    <w:rsid w:val="00B64DEB"/>
    <w:rsid w:val="00B658CB"/>
    <w:rsid w:val="00B66B53"/>
    <w:rsid w:val="00B66B7A"/>
    <w:rsid w:val="00B67786"/>
    <w:rsid w:val="00B67954"/>
    <w:rsid w:val="00B67C08"/>
    <w:rsid w:val="00B67C2C"/>
    <w:rsid w:val="00B70342"/>
    <w:rsid w:val="00B70933"/>
    <w:rsid w:val="00B7099A"/>
    <w:rsid w:val="00B70F55"/>
    <w:rsid w:val="00B710B5"/>
    <w:rsid w:val="00B71682"/>
    <w:rsid w:val="00B71AC1"/>
    <w:rsid w:val="00B72089"/>
    <w:rsid w:val="00B72C2F"/>
    <w:rsid w:val="00B72F40"/>
    <w:rsid w:val="00B7356A"/>
    <w:rsid w:val="00B737A6"/>
    <w:rsid w:val="00B738BD"/>
    <w:rsid w:val="00B739D8"/>
    <w:rsid w:val="00B73D1C"/>
    <w:rsid w:val="00B742FD"/>
    <w:rsid w:val="00B74566"/>
    <w:rsid w:val="00B74696"/>
    <w:rsid w:val="00B75166"/>
    <w:rsid w:val="00B751F9"/>
    <w:rsid w:val="00B757AC"/>
    <w:rsid w:val="00B7580C"/>
    <w:rsid w:val="00B763F1"/>
    <w:rsid w:val="00B7728E"/>
    <w:rsid w:val="00B77A13"/>
    <w:rsid w:val="00B77D80"/>
    <w:rsid w:val="00B80552"/>
    <w:rsid w:val="00B805F5"/>
    <w:rsid w:val="00B8089D"/>
    <w:rsid w:val="00B81D40"/>
    <w:rsid w:val="00B81EC2"/>
    <w:rsid w:val="00B8236F"/>
    <w:rsid w:val="00B8246E"/>
    <w:rsid w:val="00B82558"/>
    <w:rsid w:val="00B82751"/>
    <w:rsid w:val="00B8388B"/>
    <w:rsid w:val="00B8393F"/>
    <w:rsid w:val="00B83CEE"/>
    <w:rsid w:val="00B847A8"/>
    <w:rsid w:val="00B84AD4"/>
    <w:rsid w:val="00B84E32"/>
    <w:rsid w:val="00B84F6F"/>
    <w:rsid w:val="00B84FA6"/>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BDF"/>
    <w:rsid w:val="00B96FB8"/>
    <w:rsid w:val="00B97202"/>
    <w:rsid w:val="00B97637"/>
    <w:rsid w:val="00B97A69"/>
    <w:rsid w:val="00BA0849"/>
    <w:rsid w:val="00BA0C43"/>
    <w:rsid w:val="00BA123C"/>
    <w:rsid w:val="00BA13AE"/>
    <w:rsid w:val="00BA160C"/>
    <w:rsid w:val="00BA16EE"/>
    <w:rsid w:val="00BA1F2E"/>
    <w:rsid w:val="00BA2F15"/>
    <w:rsid w:val="00BA302D"/>
    <w:rsid w:val="00BA30D8"/>
    <w:rsid w:val="00BA332B"/>
    <w:rsid w:val="00BA3F43"/>
    <w:rsid w:val="00BA40C7"/>
    <w:rsid w:val="00BA57DC"/>
    <w:rsid w:val="00BA589D"/>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4D94"/>
    <w:rsid w:val="00BC5517"/>
    <w:rsid w:val="00BC59B0"/>
    <w:rsid w:val="00BC5BCE"/>
    <w:rsid w:val="00BC5EDF"/>
    <w:rsid w:val="00BC7869"/>
    <w:rsid w:val="00BD0371"/>
    <w:rsid w:val="00BD0375"/>
    <w:rsid w:val="00BD03AB"/>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1E"/>
    <w:rsid w:val="00BD60CE"/>
    <w:rsid w:val="00BD6B55"/>
    <w:rsid w:val="00BD6CBA"/>
    <w:rsid w:val="00BD6D13"/>
    <w:rsid w:val="00BD6D70"/>
    <w:rsid w:val="00BD7812"/>
    <w:rsid w:val="00BD7831"/>
    <w:rsid w:val="00BD7D77"/>
    <w:rsid w:val="00BD7EC1"/>
    <w:rsid w:val="00BE0063"/>
    <w:rsid w:val="00BE009F"/>
    <w:rsid w:val="00BE012B"/>
    <w:rsid w:val="00BE1164"/>
    <w:rsid w:val="00BE11E1"/>
    <w:rsid w:val="00BE1323"/>
    <w:rsid w:val="00BE1592"/>
    <w:rsid w:val="00BE3136"/>
    <w:rsid w:val="00BE33D4"/>
    <w:rsid w:val="00BE3A90"/>
    <w:rsid w:val="00BE3E93"/>
    <w:rsid w:val="00BE41CD"/>
    <w:rsid w:val="00BE481A"/>
    <w:rsid w:val="00BE557C"/>
    <w:rsid w:val="00BE646F"/>
    <w:rsid w:val="00BE64F7"/>
    <w:rsid w:val="00BE70B7"/>
    <w:rsid w:val="00BE7113"/>
    <w:rsid w:val="00BE79C0"/>
    <w:rsid w:val="00BE7AF0"/>
    <w:rsid w:val="00BE7B85"/>
    <w:rsid w:val="00BE7CB8"/>
    <w:rsid w:val="00BF0222"/>
    <w:rsid w:val="00BF02D7"/>
    <w:rsid w:val="00BF07DC"/>
    <w:rsid w:val="00BF07EE"/>
    <w:rsid w:val="00BF0DFF"/>
    <w:rsid w:val="00BF1259"/>
    <w:rsid w:val="00BF1497"/>
    <w:rsid w:val="00BF1804"/>
    <w:rsid w:val="00BF1883"/>
    <w:rsid w:val="00BF1A2A"/>
    <w:rsid w:val="00BF2317"/>
    <w:rsid w:val="00BF237B"/>
    <w:rsid w:val="00BF2869"/>
    <w:rsid w:val="00BF2A47"/>
    <w:rsid w:val="00BF2DFA"/>
    <w:rsid w:val="00BF35C5"/>
    <w:rsid w:val="00BF36C3"/>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4F6B"/>
    <w:rsid w:val="00C0549D"/>
    <w:rsid w:val="00C06549"/>
    <w:rsid w:val="00C065F6"/>
    <w:rsid w:val="00C0696B"/>
    <w:rsid w:val="00C0781B"/>
    <w:rsid w:val="00C079AA"/>
    <w:rsid w:val="00C07BB2"/>
    <w:rsid w:val="00C07EC1"/>
    <w:rsid w:val="00C1020E"/>
    <w:rsid w:val="00C10597"/>
    <w:rsid w:val="00C11BE3"/>
    <w:rsid w:val="00C12069"/>
    <w:rsid w:val="00C1207F"/>
    <w:rsid w:val="00C12224"/>
    <w:rsid w:val="00C12820"/>
    <w:rsid w:val="00C12DE9"/>
    <w:rsid w:val="00C12F7C"/>
    <w:rsid w:val="00C1390D"/>
    <w:rsid w:val="00C147B7"/>
    <w:rsid w:val="00C15445"/>
    <w:rsid w:val="00C15CA9"/>
    <w:rsid w:val="00C167F9"/>
    <w:rsid w:val="00C16C58"/>
    <w:rsid w:val="00C16C6F"/>
    <w:rsid w:val="00C16F77"/>
    <w:rsid w:val="00C16FEA"/>
    <w:rsid w:val="00C17678"/>
    <w:rsid w:val="00C17955"/>
    <w:rsid w:val="00C20056"/>
    <w:rsid w:val="00C202AA"/>
    <w:rsid w:val="00C20556"/>
    <w:rsid w:val="00C211CF"/>
    <w:rsid w:val="00C217AD"/>
    <w:rsid w:val="00C21FFC"/>
    <w:rsid w:val="00C223A6"/>
    <w:rsid w:val="00C22605"/>
    <w:rsid w:val="00C22A00"/>
    <w:rsid w:val="00C234ED"/>
    <w:rsid w:val="00C23672"/>
    <w:rsid w:val="00C23C6F"/>
    <w:rsid w:val="00C23D3F"/>
    <w:rsid w:val="00C244D1"/>
    <w:rsid w:val="00C24BE9"/>
    <w:rsid w:val="00C253FE"/>
    <w:rsid w:val="00C25AA9"/>
    <w:rsid w:val="00C25B32"/>
    <w:rsid w:val="00C26137"/>
    <w:rsid w:val="00C26551"/>
    <w:rsid w:val="00C265B3"/>
    <w:rsid w:val="00C2674E"/>
    <w:rsid w:val="00C26A55"/>
    <w:rsid w:val="00C27478"/>
    <w:rsid w:val="00C303BC"/>
    <w:rsid w:val="00C30CEC"/>
    <w:rsid w:val="00C30EBA"/>
    <w:rsid w:val="00C31979"/>
    <w:rsid w:val="00C31CEC"/>
    <w:rsid w:val="00C322DB"/>
    <w:rsid w:val="00C328F7"/>
    <w:rsid w:val="00C32B50"/>
    <w:rsid w:val="00C33723"/>
    <w:rsid w:val="00C33772"/>
    <w:rsid w:val="00C3388C"/>
    <w:rsid w:val="00C339FA"/>
    <w:rsid w:val="00C33BDE"/>
    <w:rsid w:val="00C33C1B"/>
    <w:rsid w:val="00C33F14"/>
    <w:rsid w:val="00C34050"/>
    <w:rsid w:val="00C34218"/>
    <w:rsid w:val="00C34374"/>
    <w:rsid w:val="00C345A7"/>
    <w:rsid w:val="00C34969"/>
    <w:rsid w:val="00C34D32"/>
    <w:rsid w:val="00C35CD3"/>
    <w:rsid w:val="00C362A8"/>
    <w:rsid w:val="00C376DD"/>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075"/>
    <w:rsid w:val="00C436FF"/>
    <w:rsid w:val="00C43789"/>
    <w:rsid w:val="00C44058"/>
    <w:rsid w:val="00C440BE"/>
    <w:rsid w:val="00C44323"/>
    <w:rsid w:val="00C4468A"/>
    <w:rsid w:val="00C4495F"/>
    <w:rsid w:val="00C4516C"/>
    <w:rsid w:val="00C45BAC"/>
    <w:rsid w:val="00C45FDE"/>
    <w:rsid w:val="00C46602"/>
    <w:rsid w:val="00C4689C"/>
    <w:rsid w:val="00C47D69"/>
    <w:rsid w:val="00C47E11"/>
    <w:rsid w:val="00C500AC"/>
    <w:rsid w:val="00C505F6"/>
    <w:rsid w:val="00C511FC"/>
    <w:rsid w:val="00C515E3"/>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57DDB"/>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D9"/>
    <w:rsid w:val="00C7253B"/>
    <w:rsid w:val="00C7295E"/>
    <w:rsid w:val="00C72A7C"/>
    <w:rsid w:val="00C73067"/>
    <w:rsid w:val="00C73569"/>
    <w:rsid w:val="00C7378F"/>
    <w:rsid w:val="00C737AD"/>
    <w:rsid w:val="00C739A8"/>
    <w:rsid w:val="00C73DC2"/>
    <w:rsid w:val="00C74219"/>
    <w:rsid w:val="00C7463A"/>
    <w:rsid w:val="00C74DEE"/>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4838"/>
    <w:rsid w:val="00C869C9"/>
    <w:rsid w:val="00C86AEB"/>
    <w:rsid w:val="00C877EC"/>
    <w:rsid w:val="00C877F4"/>
    <w:rsid w:val="00C879CA"/>
    <w:rsid w:val="00C87C62"/>
    <w:rsid w:val="00C87DE6"/>
    <w:rsid w:val="00C87EA5"/>
    <w:rsid w:val="00C90643"/>
    <w:rsid w:val="00C90D9C"/>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585"/>
    <w:rsid w:val="00CA490B"/>
    <w:rsid w:val="00CA49B1"/>
    <w:rsid w:val="00CA4D20"/>
    <w:rsid w:val="00CA56B1"/>
    <w:rsid w:val="00CA5909"/>
    <w:rsid w:val="00CA5F98"/>
    <w:rsid w:val="00CA640C"/>
    <w:rsid w:val="00CA6973"/>
    <w:rsid w:val="00CA6BD2"/>
    <w:rsid w:val="00CA7291"/>
    <w:rsid w:val="00CA743E"/>
    <w:rsid w:val="00CA74AC"/>
    <w:rsid w:val="00CA7800"/>
    <w:rsid w:val="00CA79D8"/>
    <w:rsid w:val="00CA7CE9"/>
    <w:rsid w:val="00CA7FD5"/>
    <w:rsid w:val="00CB0209"/>
    <w:rsid w:val="00CB0345"/>
    <w:rsid w:val="00CB04E2"/>
    <w:rsid w:val="00CB0889"/>
    <w:rsid w:val="00CB118F"/>
    <w:rsid w:val="00CB11DD"/>
    <w:rsid w:val="00CB19CA"/>
    <w:rsid w:val="00CB1C42"/>
    <w:rsid w:val="00CB1C56"/>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50EE"/>
    <w:rsid w:val="00CB5357"/>
    <w:rsid w:val="00CB5434"/>
    <w:rsid w:val="00CB640A"/>
    <w:rsid w:val="00CB7781"/>
    <w:rsid w:val="00CB79BB"/>
    <w:rsid w:val="00CC044A"/>
    <w:rsid w:val="00CC0527"/>
    <w:rsid w:val="00CC0642"/>
    <w:rsid w:val="00CC0706"/>
    <w:rsid w:val="00CC1573"/>
    <w:rsid w:val="00CC16C9"/>
    <w:rsid w:val="00CC1AF5"/>
    <w:rsid w:val="00CC20D3"/>
    <w:rsid w:val="00CC22D2"/>
    <w:rsid w:val="00CC3FBA"/>
    <w:rsid w:val="00CC4B05"/>
    <w:rsid w:val="00CC4C00"/>
    <w:rsid w:val="00CC50FC"/>
    <w:rsid w:val="00CC5565"/>
    <w:rsid w:val="00CC5AB6"/>
    <w:rsid w:val="00CC5B1C"/>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3A32"/>
    <w:rsid w:val="00CD43DF"/>
    <w:rsid w:val="00CD5601"/>
    <w:rsid w:val="00CD5949"/>
    <w:rsid w:val="00CD60AA"/>
    <w:rsid w:val="00CD6290"/>
    <w:rsid w:val="00CD66E9"/>
    <w:rsid w:val="00CD680C"/>
    <w:rsid w:val="00CD697F"/>
    <w:rsid w:val="00CD6D0D"/>
    <w:rsid w:val="00CD71C2"/>
    <w:rsid w:val="00CD730C"/>
    <w:rsid w:val="00CD735C"/>
    <w:rsid w:val="00CD75D5"/>
    <w:rsid w:val="00CD7974"/>
    <w:rsid w:val="00CD7A8F"/>
    <w:rsid w:val="00CD7F71"/>
    <w:rsid w:val="00CE0A08"/>
    <w:rsid w:val="00CE0C30"/>
    <w:rsid w:val="00CE13FE"/>
    <w:rsid w:val="00CE1831"/>
    <w:rsid w:val="00CE18D0"/>
    <w:rsid w:val="00CE1CD0"/>
    <w:rsid w:val="00CE1DCD"/>
    <w:rsid w:val="00CE1EDE"/>
    <w:rsid w:val="00CE256E"/>
    <w:rsid w:val="00CE291D"/>
    <w:rsid w:val="00CE3320"/>
    <w:rsid w:val="00CE3323"/>
    <w:rsid w:val="00CE3772"/>
    <w:rsid w:val="00CE384F"/>
    <w:rsid w:val="00CE3D97"/>
    <w:rsid w:val="00CE4254"/>
    <w:rsid w:val="00CE4B31"/>
    <w:rsid w:val="00CE5178"/>
    <w:rsid w:val="00CE5517"/>
    <w:rsid w:val="00CE58B2"/>
    <w:rsid w:val="00CE5B98"/>
    <w:rsid w:val="00CE5BA9"/>
    <w:rsid w:val="00CE65E5"/>
    <w:rsid w:val="00CE6DB6"/>
    <w:rsid w:val="00CE70D5"/>
    <w:rsid w:val="00CE718D"/>
    <w:rsid w:val="00CF06A1"/>
    <w:rsid w:val="00CF0FFD"/>
    <w:rsid w:val="00CF1330"/>
    <w:rsid w:val="00CF1C59"/>
    <w:rsid w:val="00CF21CF"/>
    <w:rsid w:val="00CF2246"/>
    <w:rsid w:val="00CF248D"/>
    <w:rsid w:val="00CF257B"/>
    <w:rsid w:val="00CF2A82"/>
    <w:rsid w:val="00CF2B67"/>
    <w:rsid w:val="00CF2D3A"/>
    <w:rsid w:val="00CF3AF7"/>
    <w:rsid w:val="00CF3D7D"/>
    <w:rsid w:val="00CF3FCB"/>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461"/>
    <w:rsid w:val="00D03B71"/>
    <w:rsid w:val="00D03F23"/>
    <w:rsid w:val="00D04493"/>
    <w:rsid w:val="00D04857"/>
    <w:rsid w:val="00D04DE9"/>
    <w:rsid w:val="00D04E4A"/>
    <w:rsid w:val="00D055BE"/>
    <w:rsid w:val="00D059EC"/>
    <w:rsid w:val="00D05C49"/>
    <w:rsid w:val="00D05D8C"/>
    <w:rsid w:val="00D05E24"/>
    <w:rsid w:val="00D05EB3"/>
    <w:rsid w:val="00D06AB5"/>
    <w:rsid w:val="00D0743F"/>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3D09"/>
    <w:rsid w:val="00D14DCE"/>
    <w:rsid w:val="00D15189"/>
    <w:rsid w:val="00D151C1"/>
    <w:rsid w:val="00D15DD9"/>
    <w:rsid w:val="00D16120"/>
    <w:rsid w:val="00D16B71"/>
    <w:rsid w:val="00D16D38"/>
    <w:rsid w:val="00D16EF8"/>
    <w:rsid w:val="00D171F4"/>
    <w:rsid w:val="00D17921"/>
    <w:rsid w:val="00D17F25"/>
    <w:rsid w:val="00D20AC9"/>
    <w:rsid w:val="00D20E55"/>
    <w:rsid w:val="00D20FA8"/>
    <w:rsid w:val="00D216CB"/>
    <w:rsid w:val="00D21A94"/>
    <w:rsid w:val="00D21CBD"/>
    <w:rsid w:val="00D222BA"/>
    <w:rsid w:val="00D22D42"/>
    <w:rsid w:val="00D233C6"/>
    <w:rsid w:val="00D24199"/>
    <w:rsid w:val="00D2439F"/>
    <w:rsid w:val="00D246D0"/>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E87"/>
    <w:rsid w:val="00D33F96"/>
    <w:rsid w:val="00D343C8"/>
    <w:rsid w:val="00D349BF"/>
    <w:rsid w:val="00D34A7D"/>
    <w:rsid w:val="00D350FB"/>
    <w:rsid w:val="00D351F6"/>
    <w:rsid w:val="00D35336"/>
    <w:rsid w:val="00D35D24"/>
    <w:rsid w:val="00D361C0"/>
    <w:rsid w:val="00D365B2"/>
    <w:rsid w:val="00D37BF7"/>
    <w:rsid w:val="00D37C0A"/>
    <w:rsid w:val="00D415F9"/>
    <w:rsid w:val="00D41AE6"/>
    <w:rsid w:val="00D41E08"/>
    <w:rsid w:val="00D42933"/>
    <w:rsid w:val="00D42A44"/>
    <w:rsid w:val="00D43262"/>
    <w:rsid w:val="00D432F3"/>
    <w:rsid w:val="00D43876"/>
    <w:rsid w:val="00D43B61"/>
    <w:rsid w:val="00D43D9B"/>
    <w:rsid w:val="00D4436F"/>
    <w:rsid w:val="00D44BDB"/>
    <w:rsid w:val="00D44C2F"/>
    <w:rsid w:val="00D44E48"/>
    <w:rsid w:val="00D454AB"/>
    <w:rsid w:val="00D4566B"/>
    <w:rsid w:val="00D45B42"/>
    <w:rsid w:val="00D45B5B"/>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463D"/>
    <w:rsid w:val="00D5518C"/>
    <w:rsid w:val="00D5568D"/>
    <w:rsid w:val="00D55C22"/>
    <w:rsid w:val="00D55C4C"/>
    <w:rsid w:val="00D56637"/>
    <w:rsid w:val="00D56B00"/>
    <w:rsid w:val="00D5711E"/>
    <w:rsid w:val="00D571D8"/>
    <w:rsid w:val="00D57337"/>
    <w:rsid w:val="00D57506"/>
    <w:rsid w:val="00D57B98"/>
    <w:rsid w:val="00D57BD1"/>
    <w:rsid w:val="00D60314"/>
    <w:rsid w:val="00D60510"/>
    <w:rsid w:val="00D6076B"/>
    <w:rsid w:val="00D6076E"/>
    <w:rsid w:val="00D60A4F"/>
    <w:rsid w:val="00D60CDE"/>
    <w:rsid w:val="00D61049"/>
    <w:rsid w:val="00D614A9"/>
    <w:rsid w:val="00D61C7C"/>
    <w:rsid w:val="00D61EFA"/>
    <w:rsid w:val="00D62322"/>
    <w:rsid w:val="00D6303E"/>
    <w:rsid w:val="00D6383E"/>
    <w:rsid w:val="00D63983"/>
    <w:rsid w:val="00D63A5E"/>
    <w:rsid w:val="00D63BE7"/>
    <w:rsid w:val="00D6429C"/>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947"/>
    <w:rsid w:val="00D81A70"/>
    <w:rsid w:val="00D81FE8"/>
    <w:rsid w:val="00D82016"/>
    <w:rsid w:val="00D82F2F"/>
    <w:rsid w:val="00D83208"/>
    <w:rsid w:val="00D83489"/>
    <w:rsid w:val="00D843E9"/>
    <w:rsid w:val="00D84A0D"/>
    <w:rsid w:val="00D84BEC"/>
    <w:rsid w:val="00D85122"/>
    <w:rsid w:val="00D8537C"/>
    <w:rsid w:val="00D85506"/>
    <w:rsid w:val="00D85748"/>
    <w:rsid w:val="00D8587C"/>
    <w:rsid w:val="00D86551"/>
    <w:rsid w:val="00D869E7"/>
    <w:rsid w:val="00D86B9B"/>
    <w:rsid w:val="00D871EC"/>
    <w:rsid w:val="00D8727D"/>
    <w:rsid w:val="00D875A4"/>
    <w:rsid w:val="00D902BC"/>
    <w:rsid w:val="00D906D4"/>
    <w:rsid w:val="00D90F69"/>
    <w:rsid w:val="00D91CB6"/>
    <w:rsid w:val="00D91F38"/>
    <w:rsid w:val="00D92BDF"/>
    <w:rsid w:val="00D93A1B"/>
    <w:rsid w:val="00D941F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2A3"/>
    <w:rsid w:val="00DA1D9C"/>
    <w:rsid w:val="00DA1F38"/>
    <w:rsid w:val="00DA2744"/>
    <w:rsid w:val="00DA2AC8"/>
    <w:rsid w:val="00DA2C64"/>
    <w:rsid w:val="00DA346F"/>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0DE8"/>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22F"/>
    <w:rsid w:val="00DB6368"/>
    <w:rsid w:val="00DB65B5"/>
    <w:rsid w:val="00DB7C30"/>
    <w:rsid w:val="00DC0528"/>
    <w:rsid w:val="00DC059F"/>
    <w:rsid w:val="00DC05FD"/>
    <w:rsid w:val="00DC0842"/>
    <w:rsid w:val="00DC0D0A"/>
    <w:rsid w:val="00DC1A29"/>
    <w:rsid w:val="00DC2B77"/>
    <w:rsid w:val="00DC2F78"/>
    <w:rsid w:val="00DC3D08"/>
    <w:rsid w:val="00DC48F1"/>
    <w:rsid w:val="00DC4C16"/>
    <w:rsid w:val="00DC4D01"/>
    <w:rsid w:val="00DC4D29"/>
    <w:rsid w:val="00DC5742"/>
    <w:rsid w:val="00DC7C01"/>
    <w:rsid w:val="00DD04F0"/>
    <w:rsid w:val="00DD0AED"/>
    <w:rsid w:val="00DD171D"/>
    <w:rsid w:val="00DD1B6C"/>
    <w:rsid w:val="00DD1E23"/>
    <w:rsid w:val="00DD2A88"/>
    <w:rsid w:val="00DD2BF2"/>
    <w:rsid w:val="00DD3036"/>
    <w:rsid w:val="00DD3039"/>
    <w:rsid w:val="00DD3154"/>
    <w:rsid w:val="00DD3292"/>
    <w:rsid w:val="00DD4EDD"/>
    <w:rsid w:val="00DD4FDF"/>
    <w:rsid w:val="00DD53D2"/>
    <w:rsid w:val="00DD646D"/>
    <w:rsid w:val="00DD6A20"/>
    <w:rsid w:val="00DD7818"/>
    <w:rsid w:val="00DD7B1B"/>
    <w:rsid w:val="00DD7BA4"/>
    <w:rsid w:val="00DD7BB6"/>
    <w:rsid w:val="00DE00C4"/>
    <w:rsid w:val="00DE0FEE"/>
    <w:rsid w:val="00DE1568"/>
    <w:rsid w:val="00DE180C"/>
    <w:rsid w:val="00DE193F"/>
    <w:rsid w:val="00DE1E12"/>
    <w:rsid w:val="00DE24BF"/>
    <w:rsid w:val="00DE2B05"/>
    <w:rsid w:val="00DE34BB"/>
    <w:rsid w:val="00DE376D"/>
    <w:rsid w:val="00DE39A3"/>
    <w:rsid w:val="00DE3B48"/>
    <w:rsid w:val="00DE4503"/>
    <w:rsid w:val="00DE45B0"/>
    <w:rsid w:val="00DE4957"/>
    <w:rsid w:val="00DE4CBC"/>
    <w:rsid w:val="00DE4E2E"/>
    <w:rsid w:val="00DE51E3"/>
    <w:rsid w:val="00DE56E7"/>
    <w:rsid w:val="00DE5D9F"/>
    <w:rsid w:val="00DE61EA"/>
    <w:rsid w:val="00DE6768"/>
    <w:rsid w:val="00DE6B77"/>
    <w:rsid w:val="00DE7570"/>
    <w:rsid w:val="00DE7FF5"/>
    <w:rsid w:val="00DF0405"/>
    <w:rsid w:val="00DF0479"/>
    <w:rsid w:val="00DF0546"/>
    <w:rsid w:val="00DF076F"/>
    <w:rsid w:val="00DF0811"/>
    <w:rsid w:val="00DF1212"/>
    <w:rsid w:val="00DF19A4"/>
    <w:rsid w:val="00DF2D9F"/>
    <w:rsid w:val="00DF3C14"/>
    <w:rsid w:val="00DF3DD0"/>
    <w:rsid w:val="00DF4018"/>
    <w:rsid w:val="00DF42F6"/>
    <w:rsid w:val="00DF4993"/>
    <w:rsid w:val="00DF4E4E"/>
    <w:rsid w:val="00DF5343"/>
    <w:rsid w:val="00DF539C"/>
    <w:rsid w:val="00DF5A33"/>
    <w:rsid w:val="00DF609F"/>
    <w:rsid w:val="00DF6D7E"/>
    <w:rsid w:val="00DF6EAE"/>
    <w:rsid w:val="00DF73A6"/>
    <w:rsid w:val="00DF78A2"/>
    <w:rsid w:val="00DF7C92"/>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30DD"/>
    <w:rsid w:val="00E13352"/>
    <w:rsid w:val="00E1395C"/>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064"/>
    <w:rsid w:val="00E252B2"/>
    <w:rsid w:val="00E25470"/>
    <w:rsid w:val="00E25472"/>
    <w:rsid w:val="00E25477"/>
    <w:rsid w:val="00E25977"/>
    <w:rsid w:val="00E25BE5"/>
    <w:rsid w:val="00E26464"/>
    <w:rsid w:val="00E2666D"/>
    <w:rsid w:val="00E26984"/>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0F66"/>
    <w:rsid w:val="00E4107C"/>
    <w:rsid w:val="00E4137A"/>
    <w:rsid w:val="00E418B9"/>
    <w:rsid w:val="00E41E96"/>
    <w:rsid w:val="00E43B96"/>
    <w:rsid w:val="00E43C0E"/>
    <w:rsid w:val="00E45150"/>
    <w:rsid w:val="00E45997"/>
    <w:rsid w:val="00E46482"/>
    <w:rsid w:val="00E46AB2"/>
    <w:rsid w:val="00E46C45"/>
    <w:rsid w:val="00E47373"/>
    <w:rsid w:val="00E4783B"/>
    <w:rsid w:val="00E47995"/>
    <w:rsid w:val="00E47A24"/>
    <w:rsid w:val="00E503EB"/>
    <w:rsid w:val="00E50C67"/>
    <w:rsid w:val="00E5103F"/>
    <w:rsid w:val="00E51535"/>
    <w:rsid w:val="00E518E1"/>
    <w:rsid w:val="00E51E26"/>
    <w:rsid w:val="00E520F6"/>
    <w:rsid w:val="00E52410"/>
    <w:rsid w:val="00E524EA"/>
    <w:rsid w:val="00E525E7"/>
    <w:rsid w:val="00E52920"/>
    <w:rsid w:val="00E5304B"/>
    <w:rsid w:val="00E5316E"/>
    <w:rsid w:val="00E532E2"/>
    <w:rsid w:val="00E53474"/>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5278"/>
    <w:rsid w:val="00E65CCC"/>
    <w:rsid w:val="00E65CEB"/>
    <w:rsid w:val="00E66AD6"/>
    <w:rsid w:val="00E66F34"/>
    <w:rsid w:val="00E678F5"/>
    <w:rsid w:val="00E702D2"/>
    <w:rsid w:val="00E70556"/>
    <w:rsid w:val="00E705D1"/>
    <w:rsid w:val="00E706BE"/>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644"/>
    <w:rsid w:val="00E907B7"/>
    <w:rsid w:val="00E9097E"/>
    <w:rsid w:val="00E91083"/>
    <w:rsid w:val="00E9185A"/>
    <w:rsid w:val="00E92234"/>
    <w:rsid w:val="00E931A0"/>
    <w:rsid w:val="00E937B5"/>
    <w:rsid w:val="00E93946"/>
    <w:rsid w:val="00E93B4E"/>
    <w:rsid w:val="00E93D8F"/>
    <w:rsid w:val="00E93E8E"/>
    <w:rsid w:val="00E93EBC"/>
    <w:rsid w:val="00E944E9"/>
    <w:rsid w:val="00E94507"/>
    <w:rsid w:val="00E9464B"/>
    <w:rsid w:val="00E95047"/>
    <w:rsid w:val="00E9513A"/>
    <w:rsid w:val="00E95530"/>
    <w:rsid w:val="00E96210"/>
    <w:rsid w:val="00E96649"/>
    <w:rsid w:val="00E966A2"/>
    <w:rsid w:val="00E967C5"/>
    <w:rsid w:val="00E9688C"/>
    <w:rsid w:val="00E96F31"/>
    <w:rsid w:val="00E97257"/>
    <w:rsid w:val="00E9732C"/>
    <w:rsid w:val="00E973AF"/>
    <w:rsid w:val="00E97B31"/>
    <w:rsid w:val="00EA00CC"/>
    <w:rsid w:val="00EA0DEC"/>
    <w:rsid w:val="00EA1792"/>
    <w:rsid w:val="00EA17E9"/>
    <w:rsid w:val="00EA1B07"/>
    <w:rsid w:val="00EA1B42"/>
    <w:rsid w:val="00EA20DA"/>
    <w:rsid w:val="00EA32B8"/>
    <w:rsid w:val="00EA3747"/>
    <w:rsid w:val="00EA38F5"/>
    <w:rsid w:val="00EA4377"/>
    <w:rsid w:val="00EA49A1"/>
    <w:rsid w:val="00EA5260"/>
    <w:rsid w:val="00EA5AB0"/>
    <w:rsid w:val="00EA5F19"/>
    <w:rsid w:val="00EA6216"/>
    <w:rsid w:val="00EA673C"/>
    <w:rsid w:val="00EA6B27"/>
    <w:rsid w:val="00EA6BED"/>
    <w:rsid w:val="00EA6C6C"/>
    <w:rsid w:val="00EA706B"/>
    <w:rsid w:val="00EA7507"/>
    <w:rsid w:val="00EA7703"/>
    <w:rsid w:val="00EB0232"/>
    <w:rsid w:val="00EB0297"/>
    <w:rsid w:val="00EB042D"/>
    <w:rsid w:val="00EB0A62"/>
    <w:rsid w:val="00EB0B4C"/>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6E43"/>
    <w:rsid w:val="00EB7366"/>
    <w:rsid w:val="00EB763A"/>
    <w:rsid w:val="00EB778E"/>
    <w:rsid w:val="00EB7996"/>
    <w:rsid w:val="00EB7E8C"/>
    <w:rsid w:val="00EC07D8"/>
    <w:rsid w:val="00EC09BD"/>
    <w:rsid w:val="00EC0EDA"/>
    <w:rsid w:val="00EC11F2"/>
    <w:rsid w:val="00EC1324"/>
    <w:rsid w:val="00EC16C5"/>
    <w:rsid w:val="00EC1ADB"/>
    <w:rsid w:val="00EC1DFA"/>
    <w:rsid w:val="00EC26F8"/>
    <w:rsid w:val="00EC2B97"/>
    <w:rsid w:val="00EC3290"/>
    <w:rsid w:val="00EC337F"/>
    <w:rsid w:val="00EC3491"/>
    <w:rsid w:val="00EC39FF"/>
    <w:rsid w:val="00EC3FCD"/>
    <w:rsid w:val="00EC42A7"/>
    <w:rsid w:val="00EC4318"/>
    <w:rsid w:val="00EC4898"/>
    <w:rsid w:val="00EC4FEA"/>
    <w:rsid w:val="00EC57F2"/>
    <w:rsid w:val="00EC69CE"/>
    <w:rsid w:val="00EC6AE9"/>
    <w:rsid w:val="00EC7233"/>
    <w:rsid w:val="00EC7ABB"/>
    <w:rsid w:val="00EC7DA6"/>
    <w:rsid w:val="00ED0EE9"/>
    <w:rsid w:val="00ED15B4"/>
    <w:rsid w:val="00ED2081"/>
    <w:rsid w:val="00ED261C"/>
    <w:rsid w:val="00ED3118"/>
    <w:rsid w:val="00ED33FF"/>
    <w:rsid w:val="00ED3F71"/>
    <w:rsid w:val="00ED4491"/>
    <w:rsid w:val="00ED4598"/>
    <w:rsid w:val="00ED49EF"/>
    <w:rsid w:val="00ED596D"/>
    <w:rsid w:val="00ED604C"/>
    <w:rsid w:val="00ED60B7"/>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DFD"/>
    <w:rsid w:val="00EE2D47"/>
    <w:rsid w:val="00EE3328"/>
    <w:rsid w:val="00EE3339"/>
    <w:rsid w:val="00EE405D"/>
    <w:rsid w:val="00EE4B5B"/>
    <w:rsid w:val="00EE4C8C"/>
    <w:rsid w:val="00EE4EC7"/>
    <w:rsid w:val="00EE4F15"/>
    <w:rsid w:val="00EE5108"/>
    <w:rsid w:val="00EE5204"/>
    <w:rsid w:val="00EE6384"/>
    <w:rsid w:val="00EE647E"/>
    <w:rsid w:val="00EE6A32"/>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5DDB"/>
    <w:rsid w:val="00EF79A5"/>
    <w:rsid w:val="00F00B5F"/>
    <w:rsid w:val="00F00B87"/>
    <w:rsid w:val="00F00C84"/>
    <w:rsid w:val="00F01407"/>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2D"/>
    <w:rsid w:val="00F060BE"/>
    <w:rsid w:val="00F0671D"/>
    <w:rsid w:val="00F06CCA"/>
    <w:rsid w:val="00F06CE9"/>
    <w:rsid w:val="00F07865"/>
    <w:rsid w:val="00F07B3A"/>
    <w:rsid w:val="00F07F74"/>
    <w:rsid w:val="00F10284"/>
    <w:rsid w:val="00F10815"/>
    <w:rsid w:val="00F10F16"/>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DCD"/>
    <w:rsid w:val="00F41E00"/>
    <w:rsid w:val="00F421D0"/>
    <w:rsid w:val="00F42201"/>
    <w:rsid w:val="00F42ACD"/>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8E4"/>
    <w:rsid w:val="00F52D0F"/>
    <w:rsid w:val="00F52EA0"/>
    <w:rsid w:val="00F5302A"/>
    <w:rsid w:val="00F53034"/>
    <w:rsid w:val="00F5313E"/>
    <w:rsid w:val="00F532B7"/>
    <w:rsid w:val="00F5373F"/>
    <w:rsid w:val="00F5385B"/>
    <w:rsid w:val="00F5469B"/>
    <w:rsid w:val="00F54E23"/>
    <w:rsid w:val="00F55797"/>
    <w:rsid w:val="00F55CD6"/>
    <w:rsid w:val="00F560E9"/>
    <w:rsid w:val="00F5613F"/>
    <w:rsid w:val="00F56434"/>
    <w:rsid w:val="00F56591"/>
    <w:rsid w:val="00F57747"/>
    <w:rsid w:val="00F57CC9"/>
    <w:rsid w:val="00F60397"/>
    <w:rsid w:val="00F607DB"/>
    <w:rsid w:val="00F60AF2"/>
    <w:rsid w:val="00F61DC6"/>
    <w:rsid w:val="00F6222A"/>
    <w:rsid w:val="00F62332"/>
    <w:rsid w:val="00F62362"/>
    <w:rsid w:val="00F62AE1"/>
    <w:rsid w:val="00F62DBA"/>
    <w:rsid w:val="00F63A4A"/>
    <w:rsid w:val="00F6410A"/>
    <w:rsid w:val="00F64331"/>
    <w:rsid w:val="00F64DBC"/>
    <w:rsid w:val="00F64F0E"/>
    <w:rsid w:val="00F65C49"/>
    <w:rsid w:val="00F65DBA"/>
    <w:rsid w:val="00F65E92"/>
    <w:rsid w:val="00F6691A"/>
    <w:rsid w:val="00F6709E"/>
    <w:rsid w:val="00F67179"/>
    <w:rsid w:val="00F676AA"/>
    <w:rsid w:val="00F67AD4"/>
    <w:rsid w:val="00F67FAC"/>
    <w:rsid w:val="00F70105"/>
    <w:rsid w:val="00F70225"/>
    <w:rsid w:val="00F70737"/>
    <w:rsid w:val="00F70909"/>
    <w:rsid w:val="00F70E57"/>
    <w:rsid w:val="00F70ED2"/>
    <w:rsid w:val="00F70FAF"/>
    <w:rsid w:val="00F71112"/>
    <w:rsid w:val="00F7140E"/>
    <w:rsid w:val="00F71597"/>
    <w:rsid w:val="00F71B0F"/>
    <w:rsid w:val="00F71E6C"/>
    <w:rsid w:val="00F72603"/>
    <w:rsid w:val="00F72693"/>
    <w:rsid w:val="00F72B49"/>
    <w:rsid w:val="00F7305E"/>
    <w:rsid w:val="00F734DD"/>
    <w:rsid w:val="00F73933"/>
    <w:rsid w:val="00F7416B"/>
    <w:rsid w:val="00F748D8"/>
    <w:rsid w:val="00F74B0E"/>
    <w:rsid w:val="00F74DF0"/>
    <w:rsid w:val="00F74FD3"/>
    <w:rsid w:val="00F75020"/>
    <w:rsid w:val="00F75188"/>
    <w:rsid w:val="00F75F83"/>
    <w:rsid w:val="00F769D5"/>
    <w:rsid w:val="00F76EBE"/>
    <w:rsid w:val="00F77134"/>
    <w:rsid w:val="00F77B2C"/>
    <w:rsid w:val="00F77C4F"/>
    <w:rsid w:val="00F801F8"/>
    <w:rsid w:val="00F806C2"/>
    <w:rsid w:val="00F806D9"/>
    <w:rsid w:val="00F807DD"/>
    <w:rsid w:val="00F80A02"/>
    <w:rsid w:val="00F80E43"/>
    <w:rsid w:val="00F812C7"/>
    <w:rsid w:val="00F82260"/>
    <w:rsid w:val="00F83163"/>
    <w:rsid w:val="00F8371D"/>
    <w:rsid w:val="00F83855"/>
    <w:rsid w:val="00F842AC"/>
    <w:rsid w:val="00F84584"/>
    <w:rsid w:val="00F8473A"/>
    <w:rsid w:val="00F847AC"/>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A1372"/>
    <w:rsid w:val="00FA162B"/>
    <w:rsid w:val="00FA2919"/>
    <w:rsid w:val="00FA2A3C"/>
    <w:rsid w:val="00FA2ACA"/>
    <w:rsid w:val="00FA2EE0"/>
    <w:rsid w:val="00FA3A41"/>
    <w:rsid w:val="00FA3A9F"/>
    <w:rsid w:val="00FA3DCE"/>
    <w:rsid w:val="00FA3FEF"/>
    <w:rsid w:val="00FA47BB"/>
    <w:rsid w:val="00FA48DF"/>
    <w:rsid w:val="00FA499C"/>
    <w:rsid w:val="00FA53E5"/>
    <w:rsid w:val="00FA5733"/>
    <w:rsid w:val="00FA5A4A"/>
    <w:rsid w:val="00FA5B84"/>
    <w:rsid w:val="00FA5C38"/>
    <w:rsid w:val="00FA68FF"/>
    <w:rsid w:val="00FA693F"/>
    <w:rsid w:val="00FA6CA2"/>
    <w:rsid w:val="00FA6DF6"/>
    <w:rsid w:val="00FA732C"/>
    <w:rsid w:val="00FB0176"/>
    <w:rsid w:val="00FB0502"/>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1371"/>
    <w:rsid w:val="00FC1B7C"/>
    <w:rsid w:val="00FC1DD7"/>
    <w:rsid w:val="00FC1E0C"/>
    <w:rsid w:val="00FC2974"/>
    <w:rsid w:val="00FC29A3"/>
    <w:rsid w:val="00FC2BA8"/>
    <w:rsid w:val="00FC367D"/>
    <w:rsid w:val="00FC3EE6"/>
    <w:rsid w:val="00FC4694"/>
    <w:rsid w:val="00FC4D8D"/>
    <w:rsid w:val="00FC51B0"/>
    <w:rsid w:val="00FC5314"/>
    <w:rsid w:val="00FC55EE"/>
    <w:rsid w:val="00FC5951"/>
    <w:rsid w:val="00FC5BBC"/>
    <w:rsid w:val="00FC5DB2"/>
    <w:rsid w:val="00FC637B"/>
    <w:rsid w:val="00FC6C0A"/>
    <w:rsid w:val="00FC780E"/>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806"/>
    <w:rsid w:val="00FD3868"/>
    <w:rsid w:val="00FD447A"/>
    <w:rsid w:val="00FD4A5E"/>
    <w:rsid w:val="00FD4CED"/>
    <w:rsid w:val="00FD52D1"/>
    <w:rsid w:val="00FD624F"/>
    <w:rsid w:val="00FD66D3"/>
    <w:rsid w:val="00FD674A"/>
    <w:rsid w:val="00FD6D75"/>
    <w:rsid w:val="00FD7DFC"/>
    <w:rsid w:val="00FE01BB"/>
    <w:rsid w:val="00FE02A7"/>
    <w:rsid w:val="00FE03CD"/>
    <w:rsid w:val="00FE20B2"/>
    <w:rsid w:val="00FE2489"/>
    <w:rsid w:val="00FE277D"/>
    <w:rsid w:val="00FE2EF1"/>
    <w:rsid w:val="00FE34C9"/>
    <w:rsid w:val="00FE36C7"/>
    <w:rsid w:val="00FE3945"/>
    <w:rsid w:val="00FE3D35"/>
    <w:rsid w:val="00FE4104"/>
    <w:rsid w:val="00FE44B6"/>
    <w:rsid w:val="00FE563A"/>
    <w:rsid w:val="00FE62B2"/>
    <w:rsid w:val="00FE6934"/>
    <w:rsid w:val="00FE700B"/>
    <w:rsid w:val="00FE711E"/>
    <w:rsid w:val="00FE7440"/>
    <w:rsid w:val="00FE78EB"/>
    <w:rsid w:val="00FE7CB4"/>
    <w:rsid w:val="00FE7CE5"/>
    <w:rsid w:val="00FF0545"/>
    <w:rsid w:val="00FF1CAE"/>
    <w:rsid w:val="00FF2A20"/>
    <w:rsid w:val="00FF2C88"/>
    <w:rsid w:val="00FF2D8F"/>
    <w:rsid w:val="00FF398F"/>
    <w:rsid w:val="00FF3B8D"/>
    <w:rsid w:val="00FF4236"/>
    <w:rsid w:val="00FF4AF6"/>
    <w:rsid w:val="00FF4DA2"/>
    <w:rsid w:val="00FF4FF7"/>
    <w:rsid w:val="00FF50E2"/>
    <w:rsid w:val="00FF53B6"/>
    <w:rsid w:val="00FF581F"/>
    <w:rsid w:val="00FF5BE9"/>
    <w:rsid w:val="00FF5F3A"/>
    <w:rsid w:val="00FF689D"/>
    <w:rsid w:val="00FF68BB"/>
    <w:rsid w:val="00FF6EBF"/>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5"/>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rPr>
      <w:rFonts w:ascii="Courier" w:hAnsi="Courier"/>
    </w:rPr>
  </w:style>
  <w:style w:type="paragraph" w:styleId="Heading1">
    <w:name w:val="heading 1"/>
    <w:basedOn w:val="Normal"/>
    <w:link w:val="Heading1Char"/>
    <w:uiPriority w:val="9"/>
    <w:qFormat/>
    <w:rsid w:val="00FB2BB7"/>
    <w:pPr>
      <w:widowControl w:val="0"/>
      <w:ind w:left="177"/>
      <w:outlineLvl w:val="0"/>
    </w:pPr>
    <w:rPr>
      <w:rFonts w:ascii="Times New Roman" w:hAnsi="Times New Roman" w:cstheme="minorBidi"/>
      <w:sz w:val="22"/>
      <w:szCs w:val="22"/>
    </w:rPr>
  </w:style>
  <w:style w:type="paragraph" w:styleId="Heading2">
    <w:name w:val="heading 2"/>
    <w:basedOn w:val="Normal"/>
    <w:next w:val="Normal"/>
    <w:link w:val="Heading2Char"/>
    <w:uiPriority w:val="9"/>
    <w:semiHidden/>
    <w:unhideWhenUsed/>
    <w:qFormat/>
    <w:rsid w:val="006A7A5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spacing w:before="100" w:beforeAutospacing="1" w:after="100" w:afterAutospacing="1"/>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ind w:left="360" w:hanging="360"/>
      <w:jc w:val="both"/>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uiPriority w:val="1"/>
    <w:rsid w:val="00655800"/>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9A6FFC"/>
    <w:rPr>
      <w:rFonts w:ascii="Calibri" w:eastAsiaTheme="minorHAnsi" w:hAnsi="Calibri" w:cs="Calibri"/>
      <w:sz w:val="22"/>
      <w:szCs w:val="22"/>
    </w:rPr>
  </w:style>
  <w:style w:type="character" w:customStyle="1" w:styleId="spellingerror">
    <w:name w:val="spellingerror"/>
    <w:basedOn w:val="DefaultParagraphFont"/>
    <w:rsid w:val="00424363"/>
  </w:style>
  <w:style w:type="character" w:customStyle="1" w:styleId="Heading2Char">
    <w:name w:val="Heading 2 Char"/>
    <w:basedOn w:val="DefaultParagraphFont"/>
    <w:link w:val="Heading2"/>
    <w:uiPriority w:val="9"/>
    <w:semiHidden/>
    <w:rsid w:val="006A7A5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3730">
      <w:bodyDiv w:val="1"/>
      <w:marLeft w:val="0"/>
      <w:marRight w:val="0"/>
      <w:marTop w:val="0"/>
      <w:marBottom w:val="0"/>
      <w:divBdr>
        <w:top w:val="none" w:sz="0" w:space="0" w:color="auto"/>
        <w:left w:val="none" w:sz="0" w:space="0" w:color="auto"/>
        <w:bottom w:val="none" w:sz="0" w:space="0" w:color="auto"/>
        <w:right w:val="none" w:sz="0" w:space="0" w:color="auto"/>
      </w:divBdr>
    </w:div>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6420230">
      <w:bodyDiv w:val="1"/>
      <w:marLeft w:val="0"/>
      <w:marRight w:val="0"/>
      <w:marTop w:val="0"/>
      <w:marBottom w:val="0"/>
      <w:divBdr>
        <w:top w:val="none" w:sz="0" w:space="0" w:color="auto"/>
        <w:left w:val="none" w:sz="0" w:space="0" w:color="auto"/>
        <w:bottom w:val="none" w:sz="0" w:space="0" w:color="auto"/>
        <w:right w:val="none" w:sz="0" w:space="0" w:color="auto"/>
      </w:divBdr>
    </w:div>
    <w:div w:id="50856978">
      <w:bodyDiv w:val="1"/>
      <w:marLeft w:val="0"/>
      <w:marRight w:val="0"/>
      <w:marTop w:val="0"/>
      <w:marBottom w:val="0"/>
      <w:divBdr>
        <w:top w:val="none" w:sz="0" w:space="0" w:color="auto"/>
        <w:left w:val="none" w:sz="0" w:space="0" w:color="auto"/>
        <w:bottom w:val="none" w:sz="0" w:space="0" w:color="auto"/>
        <w:right w:val="none" w:sz="0" w:space="0" w:color="auto"/>
      </w:divBdr>
    </w:div>
    <w:div w:id="53819114">
      <w:bodyDiv w:val="1"/>
      <w:marLeft w:val="0"/>
      <w:marRight w:val="0"/>
      <w:marTop w:val="0"/>
      <w:marBottom w:val="0"/>
      <w:divBdr>
        <w:top w:val="none" w:sz="0" w:space="0" w:color="auto"/>
        <w:left w:val="none" w:sz="0" w:space="0" w:color="auto"/>
        <w:bottom w:val="none" w:sz="0" w:space="0" w:color="auto"/>
        <w:right w:val="none" w:sz="0" w:space="0" w:color="auto"/>
      </w:divBdr>
    </w:div>
    <w:div w:id="54665722">
      <w:bodyDiv w:val="1"/>
      <w:marLeft w:val="0"/>
      <w:marRight w:val="0"/>
      <w:marTop w:val="0"/>
      <w:marBottom w:val="0"/>
      <w:divBdr>
        <w:top w:val="none" w:sz="0" w:space="0" w:color="auto"/>
        <w:left w:val="none" w:sz="0" w:space="0" w:color="auto"/>
        <w:bottom w:val="none" w:sz="0" w:space="0" w:color="auto"/>
        <w:right w:val="none" w:sz="0" w:space="0" w:color="auto"/>
      </w:divBdr>
    </w:div>
    <w:div w:id="72509944">
      <w:bodyDiv w:val="1"/>
      <w:marLeft w:val="0"/>
      <w:marRight w:val="0"/>
      <w:marTop w:val="0"/>
      <w:marBottom w:val="0"/>
      <w:divBdr>
        <w:top w:val="none" w:sz="0" w:space="0" w:color="auto"/>
        <w:left w:val="none" w:sz="0" w:space="0" w:color="auto"/>
        <w:bottom w:val="none" w:sz="0" w:space="0" w:color="auto"/>
        <w:right w:val="none" w:sz="0" w:space="0" w:color="auto"/>
      </w:divBdr>
    </w:div>
    <w:div w:id="8704671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23351871">
      <w:bodyDiv w:val="1"/>
      <w:marLeft w:val="0"/>
      <w:marRight w:val="0"/>
      <w:marTop w:val="0"/>
      <w:marBottom w:val="0"/>
      <w:divBdr>
        <w:top w:val="none" w:sz="0" w:space="0" w:color="auto"/>
        <w:left w:val="none" w:sz="0" w:space="0" w:color="auto"/>
        <w:bottom w:val="none" w:sz="0" w:space="0" w:color="auto"/>
        <w:right w:val="none" w:sz="0" w:space="0" w:color="auto"/>
      </w:divBdr>
    </w:div>
    <w:div w:id="123500076">
      <w:bodyDiv w:val="1"/>
      <w:marLeft w:val="0"/>
      <w:marRight w:val="0"/>
      <w:marTop w:val="0"/>
      <w:marBottom w:val="0"/>
      <w:divBdr>
        <w:top w:val="none" w:sz="0" w:space="0" w:color="auto"/>
        <w:left w:val="none" w:sz="0" w:space="0" w:color="auto"/>
        <w:bottom w:val="none" w:sz="0" w:space="0" w:color="auto"/>
        <w:right w:val="none" w:sz="0" w:space="0" w:color="auto"/>
      </w:divBdr>
    </w:div>
    <w:div w:id="134300226">
      <w:bodyDiv w:val="1"/>
      <w:marLeft w:val="0"/>
      <w:marRight w:val="0"/>
      <w:marTop w:val="0"/>
      <w:marBottom w:val="0"/>
      <w:divBdr>
        <w:top w:val="none" w:sz="0" w:space="0" w:color="auto"/>
        <w:left w:val="none" w:sz="0" w:space="0" w:color="auto"/>
        <w:bottom w:val="none" w:sz="0" w:space="0" w:color="auto"/>
        <w:right w:val="none" w:sz="0" w:space="0" w:color="auto"/>
      </w:divBdr>
    </w:div>
    <w:div w:id="134959415">
      <w:bodyDiv w:val="1"/>
      <w:marLeft w:val="0"/>
      <w:marRight w:val="0"/>
      <w:marTop w:val="0"/>
      <w:marBottom w:val="0"/>
      <w:divBdr>
        <w:top w:val="none" w:sz="0" w:space="0" w:color="auto"/>
        <w:left w:val="none" w:sz="0" w:space="0" w:color="auto"/>
        <w:bottom w:val="none" w:sz="0" w:space="0" w:color="auto"/>
        <w:right w:val="none" w:sz="0" w:space="0" w:color="auto"/>
      </w:divBdr>
    </w:div>
    <w:div w:id="139664150">
      <w:bodyDiv w:val="1"/>
      <w:marLeft w:val="0"/>
      <w:marRight w:val="0"/>
      <w:marTop w:val="0"/>
      <w:marBottom w:val="0"/>
      <w:divBdr>
        <w:top w:val="none" w:sz="0" w:space="0" w:color="auto"/>
        <w:left w:val="none" w:sz="0" w:space="0" w:color="auto"/>
        <w:bottom w:val="none" w:sz="0" w:space="0" w:color="auto"/>
        <w:right w:val="none" w:sz="0" w:space="0" w:color="auto"/>
      </w:divBdr>
    </w:div>
    <w:div w:id="145560424">
      <w:bodyDiv w:val="1"/>
      <w:marLeft w:val="0"/>
      <w:marRight w:val="0"/>
      <w:marTop w:val="0"/>
      <w:marBottom w:val="0"/>
      <w:divBdr>
        <w:top w:val="none" w:sz="0" w:space="0" w:color="auto"/>
        <w:left w:val="none" w:sz="0" w:space="0" w:color="auto"/>
        <w:bottom w:val="none" w:sz="0" w:space="0" w:color="auto"/>
        <w:right w:val="none" w:sz="0" w:space="0" w:color="auto"/>
      </w:divBdr>
    </w:div>
    <w:div w:id="147599584">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173763416">
      <w:bodyDiv w:val="1"/>
      <w:marLeft w:val="0"/>
      <w:marRight w:val="0"/>
      <w:marTop w:val="0"/>
      <w:marBottom w:val="0"/>
      <w:divBdr>
        <w:top w:val="none" w:sz="0" w:space="0" w:color="auto"/>
        <w:left w:val="none" w:sz="0" w:space="0" w:color="auto"/>
        <w:bottom w:val="none" w:sz="0" w:space="0" w:color="auto"/>
        <w:right w:val="none" w:sz="0" w:space="0" w:color="auto"/>
      </w:divBdr>
    </w:div>
    <w:div w:id="186530792">
      <w:bodyDiv w:val="1"/>
      <w:marLeft w:val="0"/>
      <w:marRight w:val="0"/>
      <w:marTop w:val="0"/>
      <w:marBottom w:val="0"/>
      <w:divBdr>
        <w:top w:val="none" w:sz="0" w:space="0" w:color="auto"/>
        <w:left w:val="none" w:sz="0" w:space="0" w:color="auto"/>
        <w:bottom w:val="none" w:sz="0" w:space="0" w:color="auto"/>
        <w:right w:val="none" w:sz="0" w:space="0" w:color="auto"/>
      </w:divBdr>
    </w:div>
    <w:div w:id="187912203">
      <w:bodyDiv w:val="1"/>
      <w:marLeft w:val="0"/>
      <w:marRight w:val="0"/>
      <w:marTop w:val="0"/>
      <w:marBottom w:val="0"/>
      <w:divBdr>
        <w:top w:val="none" w:sz="0" w:space="0" w:color="auto"/>
        <w:left w:val="none" w:sz="0" w:space="0" w:color="auto"/>
        <w:bottom w:val="none" w:sz="0" w:space="0" w:color="auto"/>
        <w:right w:val="none" w:sz="0" w:space="0" w:color="auto"/>
      </w:divBdr>
    </w:div>
    <w:div w:id="189075274">
      <w:bodyDiv w:val="1"/>
      <w:marLeft w:val="0"/>
      <w:marRight w:val="0"/>
      <w:marTop w:val="0"/>
      <w:marBottom w:val="0"/>
      <w:divBdr>
        <w:top w:val="none" w:sz="0" w:space="0" w:color="auto"/>
        <w:left w:val="none" w:sz="0" w:space="0" w:color="auto"/>
        <w:bottom w:val="none" w:sz="0" w:space="0" w:color="auto"/>
        <w:right w:val="none" w:sz="0" w:space="0" w:color="auto"/>
      </w:divBdr>
    </w:div>
    <w:div w:id="210460325">
      <w:bodyDiv w:val="1"/>
      <w:marLeft w:val="0"/>
      <w:marRight w:val="0"/>
      <w:marTop w:val="0"/>
      <w:marBottom w:val="0"/>
      <w:divBdr>
        <w:top w:val="none" w:sz="0" w:space="0" w:color="auto"/>
        <w:left w:val="none" w:sz="0" w:space="0" w:color="auto"/>
        <w:bottom w:val="none" w:sz="0" w:space="0" w:color="auto"/>
        <w:right w:val="none" w:sz="0" w:space="0" w:color="auto"/>
      </w:divBdr>
    </w:div>
    <w:div w:id="21813123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91832441">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300311524">
      <w:bodyDiv w:val="1"/>
      <w:marLeft w:val="0"/>
      <w:marRight w:val="0"/>
      <w:marTop w:val="0"/>
      <w:marBottom w:val="0"/>
      <w:divBdr>
        <w:top w:val="none" w:sz="0" w:space="0" w:color="auto"/>
        <w:left w:val="none" w:sz="0" w:space="0" w:color="auto"/>
        <w:bottom w:val="none" w:sz="0" w:space="0" w:color="auto"/>
        <w:right w:val="none" w:sz="0" w:space="0" w:color="auto"/>
      </w:divBdr>
    </w:div>
    <w:div w:id="313143066">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66682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26634004">
      <w:bodyDiv w:val="1"/>
      <w:marLeft w:val="0"/>
      <w:marRight w:val="0"/>
      <w:marTop w:val="0"/>
      <w:marBottom w:val="0"/>
      <w:divBdr>
        <w:top w:val="none" w:sz="0" w:space="0" w:color="auto"/>
        <w:left w:val="none" w:sz="0" w:space="0" w:color="auto"/>
        <w:bottom w:val="none" w:sz="0" w:space="0" w:color="auto"/>
        <w:right w:val="none" w:sz="0" w:space="0" w:color="auto"/>
      </w:divBdr>
    </w:div>
    <w:div w:id="337385692">
      <w:bodyDiv w:val="1"/>
      <w:marLeft w:val="0"/>
      <w:marRight w:val="0"/>
      <w:marTop w:val="0"/>
      <w:marBottom w:val="0"/>
      <w:divBdr>
        <w:top w:val="none" w:sz="0" w:space="0" w:color="auto"/>
        <w:left w:val="none" w:sz="0" w:space="0" w:color="auto"/>
        <w:bottom w:val="none" w:sz="0" w:space="0" w:color="auto"/>
        <w:right w:val="none" w:sz="0" w:space="0" w:color="auto"/>
      </w:divBdr>
    </w:div>
    <w:div w:id="364990965">
      <w:bodyDiv w:val="1"/>
      <w:marLeft w:val="0"/>
      <w:marRight w:val="0"/>
      <w:marTop w:val="0"/>
      <w:marBottom w:val="0"/>
      <w:divBdr>
        <w:top w:val="none" w:sz="0" w:space="0" w:color="auto"/>
        <w:left w:val="none" w:sz="0" w:space="0" w:color="auto"/>
        <w:bottom w:val="none" w:sz="0" w:space="0" w:color="auto"/>
        <w:right w:val="none" w:sz="0" w:space="0" w:color="auto"/>
      </w:divBdr>
    </w:div>
    <w:div w:id="398208552">
      <w:bodyDiv w:val="1"/>
      <w:marLeft w:val="0"/>
      <w:marRight w:val="0"/>
      <w:marTop w:val="0"/>
      <w:marBottom w:val="0"/>
      <w:divBdr>
        <w:top w:val="none" w:sz="0" w:space="0" w:color="auto"/>
        <w:left w:val="none" w:sz="0" w:space="0" w:color="auto"/>
        <w:bottom w:val="none" w:sz="0" w:space="0" w:color="auto"/>
        <w:right w:val="none" w:sz="0" w:space="0" w:color="auto"/>
      </w:divBdr>
    </w:div>
    <w:div w:id="413432686">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26930282">
      <w:bodyDiv w:val="1"/>
      <w:marLeft w:val="0"/>
      <w:marRight w:val="0"/>
      <w:marTop w:val="0"/>
      <w:marBottom w:val="0"/>
      <w:divBdr>
        <w:top w:val="none" w:sz="0" w:space="0" w:color="auto"/>
        <w:left w:val="none" w:sz="0" w:space="0" w:color="auto"/>
        <w:bottom w:val="none" w:sz="0" w:space="0" w:color="auto"/>
        <w:right w:val="none" w:sz="0" w:space="0" w:color="auto"/>
      </w:divBdr>
    </w:div>
    <w:div w:id="447240905">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56873380">
      <w:bodyDiv w:val="1"/>
      <w:marLeft w:val="0"/>
      <w:marRight w:val="0"/>
      <w:marTop w:val="0"/>
      <w:marBottom w:val="0"/>
      <w:divBdr>
        <w:top w:val="none" w:sz="0" w:space="0" w:color="auto"/>
        <w:left w:val="none" w:sz="0" w:space="0" w:color="auto"/>
        <w:bottom w:val="none" w:sz="0" w:space="0" w:color="auto"/>
        <w:right w:val="none" w:sz="0" w:space="0" w:color="auto"/>
      </w:divBdr>
    </w:div>
    <w:div w:id="480002287">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493229303">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11840816">
      <w:bodyDiv w:val="1"/>
      <w:marLeft w:val="0"/>
      <w:marRight w:val="0"/>
      <w:marTop w:val="0"/>
      <w:marBottom w:val="0"/>
      <w:divBdr>
        <w:top w:val="none" w:sz="0" w:space="0" w:color="auto"/>
        <w:left w:val="none" w:sz="0" w:space="0" w:color="auto"/>
        <w:bottom w:val="none" w:sz="0" w:space="0" w:color="auto"/>
        <w:right w:val="none" w:sz="0" w:space="0" w:color="auto"/>
      </w:divBdr>
    </w:div>
    <w:div w:id="520557671">
      <w:bodyDiv w:val="1"/>
      <w:marLeft w:val="0"/>
      <w:marRight w:val="0"/>
      <w:marTop w:val="0"/>
      <w:marBottom w:val="0"/>
      <w:divBdr>
        <w:top w:val="none" w:sz="0" w:space="0" w:color="auto"/>
        <w:left w:val="none" w:sz="0" w:space="0" w:color="auto"/>
        <w:bottom w:val="none" w:sz="0" w:space="0" w:color="auto"/>
        <w:right w:val="none" w:sz="0" w:space="0" w:color="auto"/>
      </w:divBdr>
    </w:div>
    <w:div w:id="523515757">
      <w:bodyDiv w:val="1"/>
      <w:marLeft w:val="0"/>
      <w:marRight w:val="0"/>
      <w:marTop w:val="0"/>
      <w:marBottom w:val="0"/>
      <w:divBdr>
        <w:top w:val="none" w:sz="0" w:space="0" w:color="auto"/>
        <w:left w:val="none" w:sz="0" w:space="0" w:color="auto"/>
        <w:bottom w:val="none" w:sz="0" w:space="0" w:color="auto"/>
        <w:right w:val="none" w:sz="0" w:space="0" w:color="auto"/>
      </w:divBdr>
    </w:div>
    <w:div w:id="539785402">
      <w:bodyDiv w:val="1"/>
      <w:marLeft w:val="0"/>
      <w:marRight w:val="0"/>
      <w:marTop w:val="0"/>
      <w:marBottom w:val="0"/>
      <w:divBdr>
        <w:top w:val="none" w:sz="0" w:space="0" w:color="auto"/>
        <w:left w:val="none" w:sz="0" w:space="0" w:color="auto"/>
        <w:bottom w:val="none" w:sz="0" w:space="0" w:color="auto"/>
        <w:right w:val="none" w:sz="0" w:space="0" w:color="auto"/>
      </w:divBdr>
    </w:div>
    <w:div w:id="546112896">
      <w:bodyDiv w:val="1"/>
      <w:marLeft w:val="0"/>
      <w:marRight w:val="0"/>
      <w:marTop w:val="0"/>
      <w:marBottom w:val="0"/>
      <w:divBdr>
        <w:top w:val="none" w:sz="0" w:space="0" w:color="auto"/>
        <w:left w:val="none" w:sz="0" w:space="0" w:color="auto"/>
        <w:bottom w:val="none" w:sz="0" w:space="0" w:color="auto"/>
        <w:right w:val="none" w:sz="0" w:space="0" w:color="auto"/>
      </w:divBdr>
    </w:div>
    <w:div w:id="546335406">
      <w:bodyDiv w:val="1"/>
      <w:marLeft w:val="0"/>
      <w:marRight w:val="0"/>
      <w:marTop w:val="0"/>
      <w:marBottom w:val="0"/>
      <w:divBdr>
        <w:top w:val="none" w:sz="0" w:space="0" w:color="auto"/>
        <w:left w:val="none" w:sz="0" w:space="0" w:color="auto"/>
        <w:bottom w:val="none" w:sz="0" w:space="0" w:color="auto"/>
        <w:right w:val="none" w:sz="0" w:space="0" w:color="auto"/>
      </w:divBdr>
    </w:div>
    <w:div w:id="550578270">
      <w:bodyDiv w:val="1"/>
      <w:marLeft w:val="0"/>
      <w:marRight w:val="0"/>
      <w:marTop w:val="0"/>
      <w:marBottom w:val="0"/>
      <w:divBdr>
        <w:top w:val="none" w:sz="0" w:space="0" w:color="auto"/>
        <w:left w:val="none" w:sz="0" w:space="0" w:color="auto"/>
        <w:bottom w:val="none" w:sz="0" w:space="0" w:color="auto"/>
        <w:right w:val="none" w:sz="0" w:space="0" w:color="auto"/>
      </w:divBdr>
    </w:div>
    <w:div w:id="558442226">
      <w:bodyDiv w:val="1"/>
      <w:marLeft w:val="0"/>
      <w:marRight w:val="0"/>
      <w:marTop w:val="0"/>
      <w:marBottom w:val="0"/>
      <w:divBdr>
        <w:top w:val="none" w:sz="0" w:space="0" w:color="auto"/>
        <w:left w:val="none" w:sz="0" w:space="0" w:color="auto"/>
        <w:bottom w:val="none" w:sz="0" w:space="0" w:color="auto"/>
        <w:right w:val="none" w:sz="0" w:space="0" w:color="auto"/>
      </w:divBdr>
    </w:div>
    <w:div w:id="561915467">
      <w:bodyDiv w:val="1"/>
      <w:marLeft w:val="0"/>
      <w:marRight w:val="0"/>
      <w:marTop w:val="0"/>
      <w:marBottom w:val="0"/>
      <w:divBdr>
        <w:top w:val="none" w:sz="0" w:space="0" w:color="auto"/>
        <w:left w:val="none" w:sz="0" w:space="0" w:color="auto"/>
        <w:bottom w:val="none" w:sz="0" w:space="0" w:color="auto"/>
        <w:right w:val="none" w:sz="0" w:space="0" w:color="auto"/>
      </w:divBdr>
    </w:div>
    <w:div w:id="566768922">
      <w:bodyDiv w:val="1"/>
      <w:marLeft w:val="0"/>
      <w:marRight w:val="0"/>
      <w:marTop w:val="0"/>
      <w:marBottom w:val="0"/>
      <w:divBdr>
        <w:top w:val="none" w:sz="0" w:space="0" w:color="auto"/>
        <w:left w:val="none" w:sz="0" w:space="0" w:color="auto"/>
        <w:bottom w:val="none" w:sz="0" w:space="0" w:color="auto"/>
        <w:right w:val="none" w:sz="0" w:space="0" w:color="auto"/>
      </w:divBdr>
    </w:div>
    <w:div w:id="574164825">
      <w:bodyDiv w:val="1"/>
      <w:marLeft w:val="0"/>
      <w:marRight w:val="0"/>
      <w:marTop w:val="0"/>
      <w:marBottom w:val="0"/>
      <w:divBdr>
        <w:top w:val="none" w:sz="0" w:space="0" w:color="auto"/>
        <w:left w:val="none" w:sz="0" w:space="0" w:color="auto"/>
        <w:bottom w:val="none" w:sz="0" w:space="0" w:color="auto"/>
        <w:right w:val="none" w:sz="0" w:space="0" w:color="auto"/>
      </w:divBdr>
    </w:div>
    <w:div w:id="579365776">
      <w:bodyDiv w:val="1"/>
      <w:marLeft w:val="0"/>
      <w:marRight w:val="0"/>
      <w:marTop w:val="0"/>
      <w:marBottom w:val="0"/>
      <w:divBdr>
        <w:top w:val="none" w:sz="0" w:space="0" w:color="auto"/>
        <w:left w:val="none" w:sz="0" w:space="0" w:color="auto"/>
        <w:bottom w:val="none" w:sz="0" w:space="0" w:color="auto"/>
        <w:right w:val="none" w:sz="0" w:space="0" w:color="auto"/>
      </w:divBdr>
    </w:div>
    <w:div w:id="581137450">
      <w:bodyDiv w:val="1"/>
      <w:marLeft w:val="0"/>
      <w:marRight w:val="0"/>
      <w:marTop w:val="0"/>
      <w:marBottom w:val="0"/>
      <w:divBdr>
        <w:top w:val="none" w:sz="0" w:space="0" w:color="auto"/>
        <w:left w:val="none" w:sz="0" w:space="0" w:color="auto"/>
        <w:bottom w:val="none" w:sz="0" w:space="0" w:color="auto"/>
        <w:right w:val="none" w:sz="0" w:space="0" w:color="auto"/>
      </w:divBdr>
    </w:div>
    <w:div w:id="581380195">
      <w:bodyDiv w:val="1"/>
      <w:marLeft w:val="0"/>
      <w:marRight w:val="0"/>
      <w:marTop w:val="0"/>
      <w:marBottom w:val="0"/>
      <w:divBdr>
        <w:top w:val="none" w:sz="0" w:space="0" w:color="auto"/>
        <w:left w:val="none" w:sz="0" w:space="0" w:color="auto"/>
        <w:bottom w:val="none" w:sz="0" w:space="0" w:color="auto"/>
        <w:right w:val="none" w:sz="0" w:space="0" w:color="auto"/>
      </w:divBdr>
    </w:div>
    <w:div w:id="584148109">
      <w:bodyDiv w:val="1"/>
      <w:marLeft w:val="0"/>
      <w:marRight w:val="0"/>
      <w:marTop w:val="0"/>
      <w:marBottom w:val="0"/>
      <w:divBdr>
        <w:top w:val="none" w:sz="0" w:space="0" w:color="auto"/>
        <w:left w:val="none" w:sz="0" w:space="0" w:color="auto"/>
        <w:bottom w:val="none" w:sz="0" w:space="0" w:color="auto"/>
        <w:right w:val="none" w:sz="0" w:space="0" w:color="auto"/>
      </w:divBdr>
    </w:div>
    <w:div w:id="594172964">
      <w:bodyDiv w:val="1"/>
      <w:marLeft w:val="0"/>
      <w:marRight w:val="0"/>
      <w:marTop w:val="0"/>
      <w:marBottom w:val="0"/>
      <w:divBdr>
        <w:top w:val="none" w:sz="0" w:space="0" w:color="auto"/>
        <w:left w:val="none" w:sz="0" w:space="0" w:color="auto"/>
        <w:bottom w:val="none" w:sz="0" w:space="0" w:color="auto"/>
        <w:right w:val="none" w:sz="0" w:space="0" w:color="auto"/>
      </w:divBdr>
    </w:div>
    <w:div w:id="599340673">
      <w:bodyDiv w:val="1"/>
      <w:marLeft w:val="0"/>
      <w:marRight w:val="0"/>
      <w:marTop w:val="0"/>
      <w:marBottom w:val="0"/>
      <w:divBdr>
        <w:top w:val="none" w:sz="0" w:space="0" w:color="auto"/>
        <w:left w:val="none" w:sz="0" w:space="0" w:color="auto"/>
        <w:bottom w:val="none" w:sz="0" w:space="0" w:color="auto"/>
        <w:right w:val="none" w:sz="0" w:space="0" w:color="auto"/>
      </w:divBdr>
    </w:div>
    <w:div w:id="625159907">
      <w:bodyDiv w:val="1"/>
      <w:marLeft w:val="0"/>
      <w:marRight w:val="0"/>
      <w:marTop w:val="0"/>
      <w:marBottom w:val="0"/>
      <w:divBdr>
        <w:top w:val="none" w:sz="0" w:space="0" w:color="auto"/>
        <w:left w:val="none" w:sz="0" w:space="0" w:color="auto"/>
        <w:bottom w:val="none" w:sz="0" w:space="0" w:color="auto"/>
        <w:right w:val="none" w:sz="0" w:space="0" w:color="auto"/>
      </w:divBdr>
    </w:div>
    <w:div w:id="632098803">
      <w:bodyDiv w:val="1"/>
      <w:marLeft w:val="0"/>
      <w:marRight w:val="0"/>
      <w:marTop w:val="0"/>
      <w:marBottom w:val="0"/>
      <w:divBdr>
        <w:top w:val="none" w:sz="0" w:space="0" w:color="auto"/>
        <w:left w:val="none" w:sz="0" w:space="0" w:color="auto"/>
        <w:bottom w:val="none" w:sz="0" w:space="0" w:color="auto"/>
        <w:right w:val="none" w:sz="0" w:space="0" w:color="auto"/>
      </w:divBdr>
    </w:div>
    <w:div w:id="655955730">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706680715">
      <w:bodyDiv w:val="1"/>
      <w:marLeft w:val="0"/>
      <w:marRight w:val="0"/>
      <w:marTop w:val="0"/>
      <w:marBottom w:val="0"/>
      <w:divBdr>
        <w:top w:val="none" w:sz="0" w:space="0" w:color="auto"/>
        <w:left w:val="none" w:sz="0" w:space="0" w:color="auto"/>
        <w:bottom w:val="none" w:sz="0" w:space="0" w:color="auto"/>
        <w:right w:val="none" w:sz="0" w:space="0" w:color="auto"/>
      </w:divBdr>
    </w:div>
    <w:div w:id="715852996">
      <w:bodyDiv w:val="1"/>
      <w:marLeft w:val="0"/>
      <w:marRight w:val="0"/>
      <w:marTop w:val="0"/>
      <w:marBottom w:val="0"/>
      <w:divBdr>
        <w:top w:val="none" w:sz="0" w:space="0" w:color="auto"/>
        <w:left w:val="none" w:sz="0" w:space="0" w:color="auto"/>
        <w:bottom w:val="none" w:sz="0" w:space="0" w:color="auto"/>
        <w:right w:val="none" w:sz="0" w:space="0" w:color="auto"/>
      </w:divBdr>
    </w:div>
    <w:div w:id="717051074">
      <w:bodyDiv w:val="1"/>
      <w:marLeft w:val="0"/>
      <w:marRight w:val="0"/>
      <w:marTop w:val="0"/>
      <w:marBottom w:val="0"/>
      <w:divBdr>
        <w:top w:val="none" w:sz="0" w:space="0" w:color="auto"/>
        <w:left w:val="none" w:sz="0" w:space="0" w:color="auto"/>
        <w:bottom w:val="none" w:sz="0" w:space="0" w:color="auto"/>
        <w:right w:val="none" w:sz="0" w:space="0" w:color="auto"/>
      </w:divBdr>
    </w:div>
    <w:div w:id="731082064">
      <w:bodyDiv w:val="1"/>
      <w:marLeft w:val="0"/>
      <w:marRight w:val="0"/>
      <w:marTop w:val="0"/>
      <w:marBottom w:val="0"/>
      <w:divBdr>
        <w:top w:val="none" w:sz="0" w:space="0" w:color="auto"/>
        <w:left w:val="none" w:sz="0" w:space="0" w:color="auto"/>
        <w:bottom w:val="none" w:sz="0" w:space="0" w:color="auto"/>
        <w:right w:val="none" w:sz="0" w:space="0" w:color="auto"/>
      </w:divBdr>
    </w:div>
    <w:div w:id="736246008">
      <w:bodyDiv w:val="1"/>
      <w:marLeft w:val="0"/>
      <w:marRight w:val="0"/>
      <w:marTop w:val="0"/>
      <w:marBottom w:val="0"/>
      <w:divBdr>
        <w:top w:val="none" w:sz="0" w:space="0" w:color="auto"/>
        <w:left w:val="none" w:sz="0" w:space="0" w:color="auto"/>
        <w:bottom w:val="none" w:sz="0" w:space="0" w:color="auto"/>
        <w:right w:val="none" w:sz="0" w:space="0" w:color="auto"/>
      </w:divBdr>
    </w:div>
    <w:div w:id="740253743">
      <w:bodyDiv w:val="1"/>
      <w:marLeft w:val="0"/>
      <w:marRight w:val="0"/>
      <w:marTop w:val="0"/>
      <w:marBottom w:val="0"/>
      <w:divBdr>
        <w:top w:val="none" w:sz="0" w:space="0" w:color="auto"/>
        <w:left w:val="none" w:sz="0" w:space="0" w:color="auto"/>
        <w:bottom w:val="none" w:sz="0" w:space="0" w:color="auto"/>
        <w:right w:val="none" w:sz="0" w:space="0" w:color="auto"/>
      </w:divBdr>
    </w:div>
    <w:div w:id="740445666">
      <w:bodyDiv w:val="1"/>
      <w:marLeft w:val="0"/>
      <w:marRight w:val="0"/>
      <w:marTop w:val="0"/>
      <w:marBottom w:val="0"/>
      <w:divBdr>
        <w:top w:val="none" w:sz="0" w:space="0" w:color="auto"/>
        <w:left w:val="none" w:sz="0" w:space="0" w:color="auto"/>
        <w:bottom w:val="none" w:sz="0" w:space="0" w:color="auto"/>
        <w:right w:val="none" w:sz="0" w:space="0" w:color="auto"/>
      </w:divBdr>
    </w:div>
    <w:div w:id="746878054">
      <w:bodyDiv w:val="1"/>
      <w:marLeft w:val="0"/>
      <w:marRight w:val="0"/>
      <w:marTop w:val="0"/>
      <w:marBottom w:val="0"/>
      <w:divBdr>
        <w:top w:val="none" w:sz="0" w:space="0" w:color="auto"/>
        <w:left w:val="none" w:sz="0" w:space="0" w:color="auto"/>
        <w:bottom w:val="none" w:sz="0" w:space="0" w:color="auto"/>
        <w:right w:val="none" w:sz="0" w:space="0" w:color="auto"/>
      </w:divBdr>
    </w:div>
    <w:div w:id="756051501">
      <w:bodyDiv w:val="1"/>
      <w:marLeft w:val="0"/>
      <w:marRight w:val="0"/>
      <w:marTop w:val="0"/>
      <w:marBottom w:val="0"/>
      <w:divBdr>
        <w:top w:val="none" w:sz="0" w:space="0" w:color="auto"/>
        <w:left w:val="none" w:sz="0" w:space="0" w:color="auto"/>
        <w:bottom w:val="none" w:sz="0" w:space="0" w:color="auto"/>
        <w:right w:val="none" w:sz="0" w:space="0" w:color="auto"/>
      </w:divBdr>
    </w:div>
    <w:div w:id="795953816">
      <w:bodyDiv w:val="1"/>
      <w:marLeft w:val="0"/>
      <w:marRight w:val="0"/>
      <w:marTop w:val="0"/>
      <w:marBottom w:val="0"/>
      <w:divBdr>
        <w:top w:val="none" w:sz="0" w:space="0" w:color="auto"/>
        <w:left w:val="none" w:sz="0" w:space="0" w:color="auto"/>
        <w:bottom w:val="none" w:sz="0" w:space="0" w:color="auto"/>
        <w:right w:val="none" w:sz="0" w:space="0" w:color="auto"/>
      </w:divBdr>
    </w:div>
    <w:div w:id="799957849">
      <w:bodyDiv w:val="1"/>
      <w:marLeft w:val="0"/>
      <w:marRight w:val="0"/>
      <w:marTop w:val="0"/>
      <w:marBottom w:val="0"/>
      <w:divBdr>
        <w:top w:val="none" w:sz="0" w:space="0" w:color="auto"/>
        <w:left w:val="none" w:sz="0" w:space="0" w:color="auto"/>
        <w:bottom w:val="none" w:sz="0" w:space="0" w:color="auto"/>
        <w:right w:val="none" w:sz="0" w:space="0" w:color="auto"/>
      </w:divBdr>
    </w:div>
    <w:div w:id="816458866">
      <w:bodyDiv w:val="1"/>
      <w:marLeft w:val="0"/>
      <w:marRight w:val="0"/>
      <w:marTop w:val="0"/>
      <w:marBottom w:val="0"/>
      <w:divBdr>
        <w:top w:val="none" w:sz="0" w:space="0" w:color="auto"/>
        <w:left w:val="none" w:sz="0" w:space="0" w:color="auto"/>
        <w:bottom w:val="none" w:sz="0" w:space="0" w:color="auto"/>
        <w:right w:val="none" w:sz="0" w:space="0" w:color="auto"/>
      </w:divBdr>
    </w:div>
    <w:div w:id="822156802">
      <w:bodyDiv w:val="1"/>
      <w:marLeft w:val="0"/>
      <w:marRight w:val="0"/>
      <w:marTop w:val="0"/>
      <w:marBottom w:val="0"/>
      <w:divBdr>
        <w:top w:val="none" w:sz="0" w:space="0" w:color="auto"/>
        <w:left w:val="none" w:sz="0" w:space="0" w:color="auto"/>
        <w:bottom w:val="none" w:sz="0" w:space="0" w:color="auto"/>
        <w:right w:val="none" w:sz="0" w:space="0" w:color="auto"/>
      </w:divBdr>
    </w:div>
    <w:div w:id="828443530">
      <w:bodyDiv w:val="1"/>
      <w:marLeft w:val="0"/>
      <w:marRight w:val="0"/>
      <w:marTop w:val="0"/>
      <w:marBottom w:val="0"/>
      <w:divBdr>
        <w:top w:val="none" w:sz="0" w:space="0" w:color="auto"/>
        <w:left w:val="none" w:sz="0" w:space="0" w:color="auto"/>
        <w:bottom w:val="none" w:sz="0" w:space="0" w:color="auto"/>
        <w:right w:val="none" w:sz="0" w:space="0" w:color="auto"/>
      </w:divBdr>
    </w:div>
    <w:div w:id="835413725">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55576483">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75627955">
      <w:bodyDiv w:val="1"/>
      <w:marLeft w:val="0"/>
      <w:marRight w:val="0"/>
      <w:marTop w:val="0"/>
      <w:marBottom w:val="0"/>
      <w:divBdr>
        <w:top w:val="none" w:sz="0" w:space="0" w:color="auto"/>
        <w:left w:val="none" w:sz="0" w:space="0" w:color="auto"/>
        <w:bottom w:val="none" w:sz="0" w:space="0" w:color="auto"/>
        <w:right w:val="none" w:sz="0" w:space="0" w:color="auto"/>
      </w:divBdr>
    </w:div>
    <w:div w:id="875970615">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894391032">
      <w:bodyDiv w:val="1"/>
      <w:marLeft w:val="0"/>
      <w:marRight w:val="0"/>
      <w:marTop w:val="0"/>
      <w:marBottom w:val="0"/>
      <w:divBdr>
        <w:top w:val="none" w:sz="0" w:space="0" w:color="auto"/>
        <w:left w:val="none" w:sz="0" w:space="0" w:color="auto"/>
        <w:bottom w:val="none" w:sz="0" w:space="0" w:color="auto"/>
        <w:right w:val="none" w:sz="0" w:space="0" w:color="auto"/>
      </w:divBdr>
    </w:div>
    <w:div w:id="895311644">
      <w:bodyDiv w:val="1"/>
      <w:marLeft w:val="0"/>
      <w:marRight w:val="0"/>
      <w:marTop w:val="0"/>
      <w:marBottom w:val="0"/>
      <w:divBdr>
        <w:top w:val="none" w:sz="0" w:space="0" w:color="auto"/>
        <w:left w:val="none" w:sz="0" w:space="0" w:color="auto"/>
        <w:bottom w:val="none" w:sz="0" w:space="0" w:color="auto"/>
        <w:right w:val="none" w:sz="0" w:space="0" w:color="auto"/>
      </w:divBdr>
    </w:div>
    <w:div w:id="902104267">
      <w:bodyDiv w:val="1"/>
      <w:marLeft w:val="0"/>
      <w:marRight w:val="0"/>
      <w:marTop w:val="0"/>
      <w:marBottom w:val="0"/>
      <w:divBdr>
        <w:top w:val="none" w:sz="0" w:space="0" w:color="auto"/>
        <w:left w:val="none" w:sz="0" w:space="0" w:color="auto"/>
        <w:bottom w:val="none" w:sz="0" w:space="0" w:color="auto"/>
        <w:right w:val="none" w:sz="0" w:space="0" w:color="auto"/>
      </w:divBdr>
    </w:div>
    <w:div w:id="904488565">
      <w:bodyDiv w:val="1"/>
      <w:marLeft w:val="0"/>
      <w:marRight w:val="0"/>
      <w:marTop w:val="0"/>
      <w:marBottom w:val="0"/>
      <w:divBdr>
        <w:top w:val="none" w:sz="0" w:space="0" w:color="auto"/>
        <w:left w:val="none" w:sz="0" w:space="0" w:color="auto"/>
        <w:bottom w:val="none" w:sz="0" w:space="0" w:color="auto"/>
        <w:right w:val="none" w:sz="0" w:space="0" w:color="auto"/>
      </w:divBdr>
    </w:div>
    <w:div w:id="910504527">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53243420">
      <w:bodyDiv w:val="1"/>
      <w:marLeft w:val="0"/>
      <w:marRight w:val="0"/>
      <w:marTop w:val="0"/>
      <w:marBottom w:val="0"/>
      <w:divBdr>
        <w:top w:val="none" w:sz="0" w:space="0" w:color="auto"/>
        <w:left w:val="none" w:sz="0" w:space="0" w:color="auto"/>
        <w:bottom w:val="none" w:sz="0" w:space="0" w:color="auto"/>
        <w:right w:val="none" w:sz="0" w:space="0" w:color="auto"/>
      </w:divBdr>
    </w:div>
    <w:div w:id="962887447">
      <w:bodyDiv w:val="1"/>
      <w:marLeft w:val="0"/>
      <w:marRight w:val="0"/>
      <w:marTop w:val="0"/>
      <w:marBottom w:val="0"/>
      <w:divBdr>
        <w:top w:val="none" w:sz="0" w:space="0" w:color="auto"/>
        <w:left w:val="none" w:sz="0" w:space="0" w:color="auto"/>
        <w:bottom w:val="none" w:sz="0" w:space="0" w:color="auto"/>
        <w:right w:val="none" w:sz="0" w:space="0" w:color="auto"/>
      </w:divBdr>
    </w:div>
    <w:div w:id="970017404">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985628504">
      <w:bodyDiv w:val="1"/>
      <w:marLeft w:val="0"/>
      <w:marRight w:val="0"/>
      <w:marTop w:val="0"/>
      <w:marBottom w:val="0"/>
      <w:divBdr>
        <w:top w:val="none" w:sz="0" w:space="0" w:color="auto"/>
        <w:left w:val="none" w:sz="0" w:space="0" w:color="auto"/>
        <w:bottom w:val="none" w:sz="0" w:space="0" w:color="auto"/>
        <w:right w:val="none" w:sz="0" w:space="0" w:color="auto"/>
      </w:divBdr>
    </w:div>
    <w:div w:id="988093666">
      <w:bodyDiv w:val="1"/>
      <w:marLeft w:val="0"/>
      <w:marRight w:val="0"/>
      <w:marTop w:val="0"/>
      <w:marBottom w:val="0"/>
      <w:divBdr>
        <w:top w:val="none" w:sz="0" w:space="0" w:color="auto"/>
        <w:left w:val="none" w:sz="0" w:space="0" w:color="auto"/>
        <w:bottom w:val="none" w:sz="0" w:space="0" w:color="auto"/>
        <w:right w:val="none" w:sz="0" w:space="0" w:color="auto"/>
      </w:divBdr>
    </w:div>
    <w:div w:id="989864898">
      <w:bodyDiv w:val="1"/>
      <w:marLeft w:val="0"/>
      <w:marRight w:val="0"/>
      <w:marTop w:val="0"/>
      <w:marBottom w:val="0"/>
      <w:divBdr>
        <w:top w:val="none" w:sz="0" w:space="0" w:color="auto"/>
        <w:left w:val="none" w:sz="0" w:space="0" w:color="auto"/>
        <w:bottom w:val="none" w:sz="0" w:space="0" w:color="auto"/>
        <w:right w:val="none" w:sz="0" w:space="0" w:color="auto"/>
      </w:divBdr>
    </w:div>
    <w:div w:id="992224656">
      <w:bodyDiv w:val="1"/>
      <w:marLeft w:val="0"/>
      <w:marRight w:val="0"/>
      <w:marTop w:val="0"/>
      <w:marBottom w:val="0"/>
      <w:divBdr>
        <w:top w:val="none" w:sz="0" w:space="0" w:color="auto"/>
        <w:left w:val="none" w:sz="0" w:space="0" w:color="auto"/>
        <w:bottom w:val="none" w:sz="0" w:space="0" w:color="auto"/>
        <w:right w:val="none" w:sz="0" w:space="0" w:color="auto"/>
      </w:divBdr>
    </w:div>
    <w:div w:id="992762009">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19158081">
      <w:bodyDiv w:val="1"/>
      <w:marLeft w:val="0"/>
      <w:marRight w:val="0"/>
      <w:marTop w:val="0"/>
      <w:marBottom w:val="0"/>
      <w:divBdr>
        <w:top w:val="none" w:sz="0" w:space="0" w:color="auto"/>
        <w:left w:val="none" w:sz="0" w:space="0" w:color="auto"/>
        <w:bottom w:val="none" w:sz="0" w:space="0" w:color="auto"/>
        <w:right w:val="none" w:sz="0" w:space="0" w:color="auto"/>
      </w:divBdr>
    </w:div>
    <w:div w:id="1023096616">
      <w:bodyDiv w:val="1"/>
      <w:marLeft w:val="0"/>
      <w:marRight w:val="0"/>
      <w:marTop w:val="0"/>
      <w:marBottom w:val="0"/>
      <w:divBdr>
        <w:top w:val="none" w:sz="0" w:space="0" w:color="auto"/>
        <w:left w:val="none" w:sz="0" w:space="0" w:color="auto"/>
        <w:bottom w:val="none" w:sz="0" w:space="0" w:color="auto"/>
        <w:right w:val="none" w:sz="0" w:space="0" w:color="auto"/>
      </w:divBdr>
    </w:div>
    <w:div w:id="102347765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488570">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4113164">
      <w:bodyDiv w:val="1"/>
      <w:marLeft w:val="0"/>
      <w:marRight w:val="0"/>
      <w:marTop w:val="0"/>
      <w:marBottom w:val="0"/>
      <w:divBdr>
        <w:top w:val="none" w:sz="0" w:space="0" w:color="auto"/>
        <w:left w:val="none" w:sz="0" w:space="0" w:color="auto"/>
        <w:bottom w:val="none" w:sz="0" w:space="0" w:color="auto"/>
        <w:right w:val="none" w:sz="0" w:space="0" w:color="auto"/>
      </w:divBdr>
    </w:div>
    <w:div w:id="1037510919">
      <w:bodyDiv w:val="1"/>
      <w:marLeft w:val="0"/>
      <w:marRight w:val="0"/>
      <w:marTop w:val="0"/>
      <w:marBottom w:val="0"/>
      <w:divBdr>
        <w:top w:val="none" w:sz="0" w:space="0" w:color="auto"/>
        <w:left w:val="none" w:sz="0" w:space="0" w:color="auto"/>
        <w:bottom w:val="none" w:sz="0" w:space="0" w:color="auto"/>
        <w:right w:val="none" w:sz="0" w:space="0" w:color="auto"/>
      </w:divBdr>
    </w:div>
    <w:div w:id="1055196809">
      <w:bodyDiv w:val="1"/>
      <w:marLeft w:val="0"/>
      <w:marRight w:val="0"/>
      <w:marTop w:val="0"/>
      <w:marBottom w:val="0"/>
      <w:divBdr>
        <w:top w:val="none" w:sz="0" w:space="0" w:color="auto"/>
        <w:left w:val="none" w:sz="0" w:space="0" w:color="auto"/>
        <w:bottom w:val="none" w:sz="0" w:space="0" w:color="auto"/>
        <w:right w:val="none" w:sz="0" w:space="0" w:color="auto"/>
      </w:divBdr>
    </w:div>
    <w:div w:id="1063258705">
      <w:bodyDiv w:val="1"/>
      <w:marLeft w:val="0"/>
      <w:marRight w:val="0"/>
      <w:marTop w:val="0"/>
      <w:marBottom w:val="0"/>
      <w:divBdr>
        <w:top w:val="none" w:sz="0" w:space="0" w:color="auto"/>
        <w:left w:val="none" w:sz="0" w:space="0" w:color="auto"/>
        <w:bottom w:val="none" w:sz="0" w:space="0" w:color="auto"/>
        <w:right w:val="none" w:sz="0" w:space="0" w:color="auto"/>
      </w:divBdr>
    </w:div>
    <w:div w:id="1074935953">
      <w:bodyDiv w:val="1"/>
      <w:marLeft w:val="0"/>
      <w:marRight w:val="0"/>
      <w:marTop w:val="0"/>
      <w:marBottom w:val="0"/>
      <w:divBdr>
        <w:top w:val="none" w:sz="0" w:space="0" w:color="auto"/>
        <w:left w:val="none" w:sz="0" w:space="0" w:color="auto"/>
        <w:bottom w:val="none" w:sz="0" w:space="0" w:color="auto"/>
        <w:right w:val="none" w:sz="0" w:space="0" w:color="auto"/>
      </w:divBdr>
    </w:div>
    <w:div w:id="1076124208">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78790539">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096053842">
      <w:bodyDiv w:val="1"/>
      <w:marLeft w:val="0"/>
      <w:marRight w:val="0"/>
      <w:marTop w:val="0"/>
      <w:marBottom w:val="0"/>
      <w:divBdr>
        <w:top w:val="none" w:sz="0" w:space="0" w:color="auto"/>
        <w:left w:val="none" w:sz="0" w:space="0" w:color="auto"/>
        <w:bottom w:val="none" w:sz="0" w:space="0" w:color="auto"/>
        <w:right w:val="none" w:sz="0" w:space="0" w:color="auto"/>
      </w:divBdr>
    </w:div>
    <w:div w:id="1119569404">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33213281">
      <w:bodyDiv w:val="1"/>
      <w:marLeft w:val="0"/>
      <w:marRight w:val="0"/>
      <w:marTop w:val="0"/>
      <w:marBottom w:val="0"/>
      <w:divBdr>
        <w:top w:val="none" w:sz="0" w:space="0" w:color="auto"/>
        <w:left w:val="none" w:sz="0" w:space="0" w:color="auto"/>
        <w:bottom w:val="none" w:sz="0" w:space="0" w:color="auto"/>
        <w:right w:val="none" w:sz="0" w:space="0" w:color="auto"/>
      </w:divBdr>
    </w:div>
    <w:div w:id="1134443659">
      <w:bodyDiv w:val="1"/>
      <w:marLeft w:val="0"/>
      <w:marRight w:val="0"/>
      <w:marTop w:val="0"/>
      <w:marBottom w:val="0"/>
      <w:divBdr>
        <w:top w:val="none" w:sz="0" w:space="0" w:color="auto"/>
        <w:left w:val="none" w:sz="0" w:space="0" w:color="auto"/>
        <w:bottom w:val="none" w:sz="0" w:space="0" w:color="auto"/>
        <w:right w:val="none" w:sz="0" w:space="0" w:color="auto"/>
      </w:divBdr>
    </w:div>
    <w:div w:id="1147431475">
      <w:bodyDiv w:val="1"/>
      <w:marLeft w:val="0"/>
      <w:marRight w:val="0"/>
      <w:marTop w:val="0"/>
      <w:marBottom w:val="0"/>
      <w:divBdr>
        <w:top w:val="none" w:sz="0" w:space="0" w:color="auto"/>
        <w:left w:val="none" w:sz="0" w:space="0" w:color="auto"/>
        <w:bottom w:val="none" w:sz="0" w:space="0" w:color="auto"/>
        <w:right w:val="none" w:sz="0" w:space="0" w:color="auto"/>
      </w:divBdr>
    </w:div>
    <w:div w:id="1149133502">
      <w:bodyDiv w:val="1"/>
      <w:marLeft w:val="0"/>
      <w:marRight w:val="0"/>
      <w:marTop w:val="0"/>
      <w:marBottom w:val="0"/>
      <w:divBdr>
        <w:top w:val="none" w:sz="0" w:space="0" w:color="auto"/>
        <w:left w:val="none" w:sz="0" w:space="0" w:color="auto"/>
        <w:bottom w:val="none" w:sz="0" w:space="0" w:color="auto"/>
        <w:right w:val="none" w:sz="0" w:space="0" w:color="auto"/>
      </w:divBdr>
    </w:div>
    <w:div w:id="1152061995">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168786349">
      <w:bodyDiv w:val="1"/>
      <w:marLeft w:val="0"/>
      <w:marRight w:val="0"/>
      <w:marTop w:val="0"/>
      <w:marBottom w:val="0"/>
      <w:divBdr>
        <w:top w:val="none" w:sz="0" w:space="0" w:color="auto"/>
        <w:left w:val="none" w:sz="0" w:space="0" w:color="auto"/>
        <w:bottom w:val="none" w:sz="0" w:space="0" w:color="auto"/>
        <w:right w:val="none" w:sz="0" w:space="0" w:color="auto"/>
      </w:divBdr>
    </w:div>
    <w:div w:id="1172722239">
      <w:bodyDiv w:val="1"/>
      <w:marLeft w:val="0"/>
      <w:marRight w:val="0"/>
      <w:marTop w:val="0"/>
      <w:marBottom w:val="0"/>
      <w:divBdr>
        <w:top w:val="none" w:sz="0" w:space="0" w:color="auto"/>
        <w:left w:val="none" w:sz="0" w:space="0" w:color="auto"/>
        <w:bottom w:val="none" w:sz="0" w:space="0" w:color="auto"/>
        <w:right w:val="none" w:sz="0" w:space="0" w:color="auto"/>
      </w:divBdr>
    </w:div>
    <w:div w:id="1179850616">
      <w:bodyDiv w:val="1"/>
      <w:marLeft w:val="0"/>
      <w:marRight w:val="0"/>
      <w:marTop w:val="0"/>
      <w:marBottom w:val="0"/>
      <w:divBdr>
        <w:top w:val="none" w:sz="0" w:space="0" w:color="auto"/>
        <w:left w:val="none" w:sz="0" w:space="0" w:color="auto"/>
        <w:bottom w:val="none" w:sz="0" w:space="0" w:color="auto"/>
        <w:right w:val="none" w:sz="0" w:space="0" w:color="auto"/>
      </w:divBdr>
    </w:div>
    <w:div w:id="1180314650">
      <w:bodyDiv w:val="1"/>
      <w:marLeft w:val="0"/>
      <w:marRight w:val="0"/>
      <w:marTop w:val="0"/>
      <w:marBottom w:val="0"/>
      <w:divBdr>
        <w:top w:val="none" w:sz="0" w:space="0" w:color="auto"/>
        <w:left w:val="none" w:sz="0" w:space="0" w:color="auto"/>
        <w:bottom w:val="none" w:sz="0" w:space="0" w:color="auto"/>
        <w:right w:val="none" w:sz="0" w:space="0" w:color="auto"/>
      </w:divBdr>
    </w:div>
    <w:div w:id="1189640044">
      <w:bodyDiv w:val="1"/>
      <w:marLeft w:val="0"/>
      <w:marRight w:val="0"/>
      <w:marTop w:val="0"/>
      <w:marBottom w:val="0"/>
      <w:divBdr>
        <w:top w:val="none" w:sz="0" w:space="0" w:color="auto"/>
        <w:left w:val="none" w:sz="0" w:space="0" w:color="auto"/>
        <w:bottom w:val="none" w:sz="0" w:space="0" w:color="auto"/>
        <w:right w:val="none" w:sz="0" w:space="0" w:color="auto"/>
      </w:divBdr>
    </w:div>
    <w:div w:id="1213734853">
      <w:bodyDiv w:val="1"/>
      <w:marLeft w:val="0"/>
      <w:marRight w:val="0"/>
      <w:marTop w:val="0"/>
      <w:marBottom w:val="0"/>
      <w:divBdr>
        <w:top w:val="none" w:sz="0" w:space="0" w:color="auto"/>
        <w:left w:val="none" w:sz="0" w:space="0" w:color="auto"/>
        <w:bottom w:val="none" w:sz="0" w:space="0" w:color="auto"/>
        <w:right w:val="none" w:sz="0" w:space="0" w:color="auto"/>
      </w:divBdr>
    </w:div>
    <w:div w:id="1265653124">
      <w:bodyDiv w:val="1"/>
      <w:marLeft w:val="0"/>
      <w:marRight w:val="0"/>
      <w:marTop w:val="0"/>
      <w:marBottom w:val="0"/>
      <w:divBdr>
        <w:top w:val="none" w:sz="0" w:space="0" w:color="auto"/>
        <w:left w:val="none" w:sz="0" w:space="0" w:color="auto"/>
        <w:bottom w:val="none" w:sz="0" w:space="0" w:color="auto"/>
        <w:right w:val="none" w:sz="0" w:space="0" w:color="auto"/>
      </w:divBdr>
    </w:div>
    <w:div w:id="1294096956">
      <w:bodyDiv w:val="1"/>
      <w:marLeft w:val="0"/>
      <w:marRight w:val="0"/>
      <w:marTop w:val="0"/>
      <w:marBottom w:val="0"/>
      <w:divBdr>
        <w:top w:val="none" w:sz="0" w:space="0" w:color="auto"/>
        <w:left w:val="none" w:sz="0" w:space="0" w:color="auto"/>
        <w:bottom w:val="none" w:sz="0" w:space="0" w:color="auto"/>
        <w:right w:val="none" w:sz="0" w:space="0" w:color="auto"/>
      </w:divBdr>
    </w:div>
    <w:div w:id="1307931753">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7784584">
      <w:bodyDiv w:val="1"/>
      <w:marLeft w:val="0"/>
      <w:marRight w:val="0"/>
      <w:marTop w:val="0"/>
      <w:marBottom w:val="0"/>
      <w:divBdr>
        <w:top w:val="none" w:sz="0" w:space="0" w:color="auto"/>
        <w:left w:val="none" w:sz="0" w:space="0" w:color="auto"/>
        <w:bottom w:val="none" w:sz="0" w:space="0" w:color="auto"/>
        <w:right w:val="none" w:sz="0" w:space="0" w:color="auto"/>
      </w:divBdr>
    </w:div>
    <w:div w:id="1347294380">
      <w:bodyDiv w:val="1"/>
      <w:marLeft w:val="0"/>
      <w:marRight w:val="0"/>
      <w:marTop w:val="0"/>
      <w:marBottom w:val="0"/>
      <w:divBdr>
        <w:top w:val="none" w:sz="0" w:space="0" w:color="auto"/>
        <w:left w:val="none" w:sz="0" w:space="0" w:color="auto"/>
        <w:bottom w:val="none" w:sz="0" w:space="0" w:color="auto"/>
        <w:right w:val="none" w:sz="0" w:space="0" w:color="auto"/>
      </w:divBdr>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357199529">
      <w:bodyDiv w:val="1"/>
      <w:marLeft w:val="0"/>
      <w:marRight w:val="0"/>
      <w:marTop w:val="0"/>
      <w:marBottom w:val="0"/>
      <w:divBdr>
        <w:top w:val="none" w:sz="0" w:space="0" w:color="auto"/>
        <w:left w:val="none" w:sz="0" w:space="0" w:color="auto"/>
        <w:bottom w:val="none" w:sz="0" w:space="0" w:color="auto"/>
        <w:right w:val="none" w:sz="0" w:space="0" w:color="auto"/>
      </w:divBdr>
    </w:div>
    <w:div w:id="1362784524">
      <w:bodyDiv w:val="1"/>
      <w:marLeft w:val="0"/>
      <w:marRight w:val="0"/>
      <w:marTop w:val="0"/>
      <w:marBottom w:val="0"/>
      <w:divBdr>
        <w:top w:val="none" w:sz="0" w:space="0" w:color="auto"/>
        <w:left w:val="none" w:sz="0" w:space="0" w:color="auto"/>
        <w:bottom w:val="none" w:sz="0" w:space="0" w:color="auto"/>
        <w:right w:val="none" w:sz="0" w:space="0" w:color="auto"/>
      </w:divBdr>
    </w:div>
    <w:div w:id="1369646847">
      <w:bodyDiv w:val="1"/>
      <w:marLeft w:val="0"/>
      <w:marRight w:val="0"/>
      <w:marTop w:val="0"/>
      <w:marBottom w:val="0"/>
      <w:divBdr>
        <w:top w:val="none" w:sz="0" w:space="0" w:color="auto"/>
        <w:left w:val="none" w:sz="0" w:space="0" w:color="auto"/>
        <w:bottom w:val="none" w:sz="0" w:space="0" w:color="auto"/>
        <w:right w:val="none" w:sz="0" w:space="0" w:color="auto"/>
      </w:divBdr>
    </w:div>
    <w:div w:id="1399160670">
      <w:bodyDiv w:val="1"/>
      <w:marLeft w:val="0"/>
      <w:marRight w:val="0"/>
      <w:marTop w:val="0"/>
      <w:marBottom w:val="0"/>
      <w:divBdr>
        <w:top w:val="none" w:sz="0" w:space="0" w:color="auto"/>
        <w:left w:val="none" w:sz="0" w:space="0" w:color="auto"/>
        <w:bottom w:val="none" w:sz="0" w:space="0" w:color="auto"/>
        <w:right w:val="none" w:sz="0" w:space="0" w:color="auto"/>
      </w:divBdr>
    </w:div>
    <w:div w:id="1407723771">
      <w:bodyDiv w:val="1"/>
      <w:marLeft w:val="0"/>
      <w:marRight w:val="0"/>
      <w:marTop w:val="0"/>
      <w:marBottom w:val="0"/>
      <w:divBdr>
        <w:top w:val="none" w:sz="0" w:space="0" w:color="auto"/>
        <w:left w:val="none" w:sz="0" w:space="0" w:color="auto"/>
        <w:bottom w:val="none" w:sz="0" w:space="0" w:color="auto"/>
        <w:right w:val="none" w:sz="0" w:space="0" w:color="auto"/>
      </w:divBdr>
    </w:div>
    <w:div w:id="1410808859">
      <w:bodyDiv w:val="1"/>
      <w:marLeft w:val="0"/>
      <w:marRight w:val="0"/>
      <w:marTop w:val="0"/>
      <w:marBottom w:val="0"/>
      <w:divBdr>
        <w:top w:val="none" w:sz="0" w:space="0" w:color="auto"/>
        <w:left w:val="none" w:sz="0" w:space="0" w:color="auto"/>
        <w:bottom w:val="none" w:sz="0" w:space="0" w:color="auto"/>
        <w:right w:val="none" w:sz="0" w:space="0" w:color="auto"/>
      </w:divBdr>
    </w:div>
    <w:div w:id="1421174166">
      <w:bodyDiv w:val="1"/>
      <w:marLeft w:val="0"/>
      <w:marRight w:val="0"/>
      <w:marTop w:val="0"/>
      <w:marBottom w:val="0"/>
      <w:divBdr>
        <w:top w:val="none" w:sz="0" w:space="0" w:color="auto"/>
        <w:left w:val="none" w:sz="0" w:space="0" w:color="auto"/>
        <w:bottom w:val="none" w:sz="0" w:space="0" w:color="auto"/>
        <w:right w:val="none" w:sz="0" w:space="0" w:color="auto"/>
      </w:divBdr>
    </w:div>
    <w:div w:id="1425954024">
      <w:bodyDiv w:val="1"/>
      <w:marLeft w:val="0"/>
      <w:marRight w:val="0"/>
      <w:marTop w:val="0"/>
      <w:marBottom w:val="0"/>
      <w:divBdr>
        <w:top w:val="none" w:sz="0" w:space="0" w:color="auto"/>
        <w:left w:val="none" w:sz="0" w:space="0" w:color="auto"/>
        <w:bottom w:val="none" w:sz="0" w:space="0" w:color="auto"/>
        <w:right w:val="none" w:sz="0" w:space="0" w:color="auto"/>
      </w:divBdr>
    </w:div>
    <w:div w:id="1448431007">
      <w:bodyDiv w:val="1"/>
      <w:marLeft w:val="0"/>
      <w:marRight w:val="0"/>
      <w:marTop w:val="0"/>
      <w:marBottom w:val="0"/>
      <w:divBdr>
        <w:top w:val="none" w:sz="0" w:space="0" w:color="auto"/>
        <w:left w:val="none" w:sz="0" w:space="0" w:color="auto"/>
        <w:bottom w:val="none" w:sz="0" w:space="0" w:color="auto"/>
        <w:right w:val="none" w:sz="0" w:space="0" w:color="auto"/>
      </w:divBdr>
    </w:div>
    <w:div w:id="1457094015">
      <w:bodyDiv w:val="1"/>
      <w:marLeft w:val="0"/>
      <w:marRight w:val="0"/>
      <w:marTop w:val="0"/>
      <w:marBottom w:val="0"/>
      <w:divBdr>
        <w:top w:val="none" w:sz="0" w:space="0" w:color="auto"/>
        <w:left w:val="none" w:sz="0" w:space="0" w:color="auto"/>
        <w:bottom w:val="none" w:sz="0" w:space="0" w:color="auto"/>
        <w:right w:val="none" w:sz="0" w:space="0" w:color="auto"/>
      </w:divBdr>
    </w:div>
    <w:div w:id="1459954721">
      <w:bodyDiv w:val="1"/>
      <w:marLeft w:val="0"/>
      <w:marRight w:val="0"/>
      <w:marTop w:val="0"/>
      <w:marBottom w:val="0"/>
      <w:divBdr>
        <w:top w:val="none" w:sz="0" w:space="0" w:color="auto"/>
        <w:left w:val="none" w:sz="0" w:space="0" w:color="auto"/>
        <w:bottom w:val="none" w:sz="0" w:space="0" w:color="auto"/>
        <w:right w:val="none" w:sz="0" w:space="0" w:color="auto"/>
      </w:divBdr>
    </w:div>
    <w:div w:id="1484083393">
      <w:bodyDiv w:val="1"/>
      <w:marLeft w:val="0"/>
      <w:marRight w:val="0"/>
      <w:marTop w:val="0"/>
      <w:marBottom w:val="0"/>
      <w:divBdr>
        <w:top w:val="none" w:sz="0" w:space="0" w:color="auto"/>
        <w:left w:val="none" w:sz="0" w:space="0" w:color="auto"/>
        <w:bottom w:val="none" w:sz="0" w:space="0" w:color="auto"/>
        <w:right w:val="none" w:sz="0" w:space="0" w:color="auto"/>
      </w:divBdr>
    </w:div>
    <w:div w:id="1488940058">
      <w:bodyDiv w:val="1"/>
      <w:marLeft w:val="0"/>
      <w:marRight w:val="0"/>
      <w:marTop w:val="0"/>
      <w:marBottom w:val="0"/>
      <w:divBdr>
        <w:top w:val="none" w:sz="0" w:space="0" w:color="auto"/>
        <w:left w:val="none" w:sz="0" w:space="0" w:color="auto"/>
        <w:bottom w:val="none" w:sz="0" w:space="0" w:color="auto"/>
        <w:right w:val="none" w:sz="0" w:space="0" w:color="auto"/>
      </w:divBdr>
    </w:div>
    <w:div w:id="1514144651">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529026060">
      <w:bodyDiv w:val="1"/>
      <w:marLeft w:val="0"/>
      <w:marRight w:val="0"/>
      <w:marTop w:val="0"/>
      <w:marBottom w:val="0"/>
      <w:divBdr>
        <w:top w:val="none" w:sz="0" w:space="0" w:color="auto"/>
        <w:left w:val="none" w:sz="0" w:space="0" w:color="auto"/>
        <w:bottom w:val="none" w:sz="0" w:space="0" w:color="auto"/>
        <w:right w:val="none" w:sz="0" w:space="0" w:color="auto"/>
      </w:divBdr>
    </w:div>
    <w:div w:id="1529221847">
      <w:bodyDiv w:val="1"/>
      <w:marLeft w:val="0"/>
      <w:marRight w:val="0"/>
      <w:marTop w:val="0"/>
      <w:marBottom w:val="0"/>
      <w:divBdr>
        <w:top w:val="none" w:sz="0" w:space="0" w:color="auto"/>
        <w:left w:val="none" w:sz="0" w:space="0" w:color="auto"/>
        <w:bottom w:val="none" w:sz="0" w:space="0" w:color="auto"/>
        <w:right w:val="none" w:sz="0" w:space="0" w:color="auto"/>
      </w:divBdr>
    </w:div>
    <w:div w:id="1529753121">
      <w:bodyDiv w:val="1"/>
      <w:marLeft w:val="0"/>
      <w:marRight w:val="0"/>
      <w:marTop w:val="0"/>
      <w:marBottom w:val="0"/>
      <w:divBdr>
        <w:top w:val="none" w:sz="0" w:space="0" w:color="auto"/>
        <w:left w:val="none" w:sz="0" w:space="0" w:color="auto"/>
        <w:bottom w:val="none" w:sz="0" w:space="0" w:color="auto"/>
        <w:right w:val="none" w:sz="0" w:space="0" w:color="auto"/>
      </w:divBdr>
    </w:div>
    <w:div w:id="1530990516">
      <w:bodyDiv w:val="1"/>
      <w:marLeft w:val="0"/>
      <w:marRight w:val="0"/>
      <w:marTop w:val="0"/>
      <w:marBottom w:val="0"/>
      <w:divBdr>
        <w:top w:val="none" w:sz="0" w:space="0" w:color="auto"/>
        <w:left w:val="none" w:sz="0" w:space="0" w:color="auto"/>
        <w:bottom w:val="none" w:sz="0" w:space="0" w:color="auto"/>
        <w:right w:val="none" w:sz="0" w:space="0" w:color="auto"/>
      </w:divBdr>
    </w:div>
    <w:div w:id="1552494039">
      <w:bodyDiv w:val="1"/>
      <w:marLeft w:val="0"/>
      <w:marRight w:val="0"/>
      <w:marTop w:val="0"/>
      <w:marBottom w:val="0"/>
      <w:divBdr>
        <w:top w:val="none" w:sz="0" w:space="0" w:color="auto"/>
        <w:left w:val="none" w:sz="0" w:space="0" w:color="auto"/>
        <w:bottom w:val="none" w:sz="0" w:space="0" w:color="auto"/>
        <w:right w:val="none" w:sz="0" w:space="0" w:color="auto"/>
      </w:divBdr>
    </w:div>
    <w:div w:id="1556893968">
      <w:bodyDiv w:val="1"/>
      <w:marLeft w:val="0"/>
      <w:marRight w:val="0"/>
      <w:marTop w:val="0"/>
      <w:marBottom w:val="0"/>
      <w:divBdr>
        <w:top w:val="none" w:sz="0" w:space="0" w:color="auto"/>
        <w:left w:val="none" w:sz="0" w:space="0" w:color="auto"/>
        <w:bottom w:val="none" w:sz="0" w:space="0" w:color="auto"/>
        <w:right w:val="none" w:sz="0" w:space="0" w:color="auto"/>
      </w:divBdr>
    </w:div>
    <w:div w:id="1558783653">
      <w:bodyDiv w:val="1"/>
      <w:marLeft w:val="0"/>
      <w:marRight w:val="0"/>
      <w:marTop w:val="0"/>
      <w:marBottom w:val="0"/>
      <w:divBdr>
        <w:top w:val="none" w:sz="0" w:space="0" w:color="auto"/>
        <w:left w:val="none" w:sz="0" w:space="0" w:color="auto"/>
        <w:bottom w:val="none" w:sz="0" w:space="0" w:color="auto"/>
        <w:right w:val="none" w:sz="0" w:space="0" w:color="auto"/>
      </w:divBdr>
    </w:div>
    <w:div w:id="1579024760">
      <w:bodyDiv w:val="1"/>
      <w:marLeft w:val="0"/>
      <w:marRight w:val="0"/>
      <w:marTop w:val="0"/>
      <w:marBottom w:val="0"/>
      <w:divBdr>
        <w:top w:val="none" w:sz="0" w:space="0" w:color="auto"/>
        <w:left w:val="none" w:sz="0" w:space="0" w:color="auto"/>
        <w:bottom w:val="none" w:sz="0" w:space="0" w:color="auto"/>
        <w:right w:val="none" w:sz="0" w:space="0" w:color="auto"/>
      </w:divBdr>
    </w:div>
    <w:div w:id="1600790431">
      <w:bodyDiv w:val="1"/>
      <w:marLeft w:val="0"/>
      <w:marRight w:val="0"/>
      <w:marTop w:val="0"/>
      <w:marBottom w:val="0"/>
      <w:divBdr>
        <w:top w:val="none" w:sz="0" w:space="0" w:color="auto"/>
        <w:left w:val="none" w:sz="0" w:space="0" w:color="auto"/>
        <w:bottom w:val="none" w:sz="0" w:space="0" w:color="auto"/>
        <w:right w:val="none" w:sz="0" w:space="0" w:color="auto"/>
      </w:divBdr>
    </w:div>
    <w:div w:id="1615284063">
      <w:bodyDiv w:val="1"/>
      <w:marLeft w:val="0"/>
      <w:marRight w:val="0"/>
      <w:marTop w:val="0"/>
      <w:marBottom w:val="0"/>
      <w:divBdr>
        <w:top w:val="none" w:sz="0" w:space="0" w:color="auto"/>
        <w:left w:val="none" w:sz="0" w:space="0" w:color="auto"/>
        <w:bottom w:val="none" w:sz="0" w:space="0" w:color="auto"/>
        <w:right w:val="none" w:sz="0" w:space="0" w:color="auto"/>
      </w:divBdr>
    </w:div>
    <w:div w:id="1615794789">
      <w:bodyDiv w:val="1"/>
      <w:marLeft w:val="0"/>
      <w:marRight w:val="0"/>
      <w:marTop w:val="0"/>
      <w:marBottom w:val="0"/>
      <w:divBdr>
        <w:top w:val="none" w:sz="0" w:space="0" w:color="auto"/>
        <w:left w:val="none" w:sz="0" w:space="0" w:color="auto"/>
        <w:bottom w:val="none" w:sz="0" w:space="0" w:color="auto"/>
        <w:right w:val="none" w:sz="0" w:space="0" w:color="auto"/>
      </w:divBdr>
    </w:div>
    <w:div w:id="1619949906">
      <w:bodyDiv w:val="1"/>
      <w:marLeft w:val="0"/>
      <w:marRight w:val="0"/>
      <w:marTop w:val="0"/>
      <w:marBottom w:val="0"/>
      <w:divBdr>
        <w:top w:val="none" w:sz="0" w:space="0" w:color="auto"/>
        <w:left w:val="none" w:sz="0" w:space="0" w:color="auto"/>
        <w:bottom w:val="none" w:sz="0" w:space="0" w:color="auto"/>
        <w:right w:val="none" w:sz="0" w:space="0" w:color="auto"/>
      </w:divBdr>
    </w:div>
    <w:div w:id="1625310563">
      <w:bodyDiv w:val="1"/>
      <w:marLeft w:val="0"/>
      <w:marRight w:val="0"/>
      <w:marTop w:val="0"/>
      <w:marBottom w:val="0"/>
      <w:divBdr>
        <w:top w:val="none" w:sz="0" w:space="0" w:color="auto"/>
        <w:left w:val="none" w:sz="0" w:space="0" w:color="auto"/>
        <w:bottom w:val="none" w:sz="0" w:space="0" w:color="auto"/>
        <w:right w:val="none" w:sz="0" w:space="0" w:color="auto"/>
      </w:divBdr>
    </w:div>
    <w:div w:id="1635208228">
      <w:bodyDiv w:val="1"/>
      <w:marLeft w:val="0"/>
      <w:marRight w:val="0"/>
      <w:marTop w:val="0"/>
      <w:marBottom w:val="0"/>
      <w:divBdr>
        <w:top w:val="none" w:sz="0" w:space="0" w:color="auto"/>
        <w:left w:val="none" w:sz="0" w:space="0" w:color="auto"/>
        <w:bottom w:val="none" w:sz="0" w:space="0" w:color="auto"/>
        <w:right w:val="none" w:sz="0" w:space="0" w:color="auto"/>
      </w:divBdr>
    </w:div>
    <w:div w:id="1653292593">
      <w:bodyDiv w:val="1"/>
      <w:marLeft w:val="0"/>
      <w:marRight w:val="0"/>
      <w:marTop w:val="0"/>
      <w:marBottom w:val="0"/>
      <w:divBdr>
        <w:top w:val="none" w:sz="0" w:space="0" w:color="auto"/>
        <w:left w:val="none" w:sz="0" w:space="0" w:color="auto"/>
        <w:bottom w:val="none" w:sz="0" w:space="0" w:color="auto"/>
        <w:right w:val="none" w:sz="0" w:space="0" w:color="auto"/>
      </w:divBdr>
    </w:div>
    <w:div w:id="1674065080">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686663852">
      <w:bodyDiv w:val="1"/>
      <w:marLeft w:val="0"/>
      <w:marRight w:val="0"/>
      <w:marTop w:val="0"/>
      <w:marBottom w:val="0"/>
      <w:divBdr>
        <w:top w:val="none" w:sz="0" w:space="0" w:color="auto"/>
        <w:left w:val="none" w:sz="0" w:space="0" w:color="auto"/>
        <w:bottom w:val="none" w:sz="0" w:space="0" w:color="auto"/>
        <w:right w:val="none" w:sz="0" w:space="0" w:color="auto"/>
      </w:divBdr>
    </w:div>
    <w:div w:id="170505621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15078881">
      <w:bodyDiv w:val="1"/>
      <w:marLeft w:val="0"/>
      <w:marRight w:val="0"/>
      <w:marTop w:val="0"/>
      <w:marBottom w:val="0"/>
      <w:divBdr>
        <w:top w:val="none" w:sz="0" w:space="0" w:color="auto"/>
        <w:left w:val="none" w:sz="0" w:space="0" w:color="auto"/>
        <w:bottom w:val="none" w:sz="0" w:space="0" w:color="auto"/>
        <w:right w:val="none" w:sz="0" w:space="0" w:color="auto"/>
      </w:divBdr>
    </w:div>
    <w:div w:id="1726369163">
      <w:bodyDiv w:val="1"/>
      <w:marLeft w:val="0"/>
      <w:marRight w:val="0"/>
      <w:marTop w:val="0"/>
      <w:marBottom w:val="0"/>
      <w:divBdr>
        <w:top w:val="none" w:sz="0" w:space="0" w:color="auto"/>
        <w:left w:val="none" w:sz="0" w:space="0" w:color="auto"/>
        <w:bottom w:val="none" w:sz="0" w:space="0" w:color="auto"/>
        <w:right w:val="none" w:sz="0" w:space="0" w:color="auto"/>
      </w:divBdr>
    </w:div>
    <w:div w:id="1728064533">
      <w:bodyDiv w:val="1"/>
      <w:marLeft w:val="0"/>
      <w:marRight w:val="0"/>
      <w:marTop w:val="0"/>
      <w:marBottom w:val="0"/>
      <w:divBdr>
        <w:top w:val="none" w:sz="0" w:space="0" w:color="auto"/>
        <w:left w:val="none" w:sz="0" w:space="0" w:color="auto"/>
        <w:bottom w:val="none" w:sz="0" w:space="0" w:color="auto"/>
        <w:right w:val="none" w:sz="0" w:space="0" w:color="auto"/>
      </w:divBdr>
    </w:div>
    <w:div w:id="1732919352">
      <w:bodyDiv w:val="1"/>
      <w:marLeft w:val="0"/>
      <w:marRight w:val="0"/>
      <w:marTop w:val="0"/>
      <w:marBottom w:val="0"/>
      <w:divBdr>
        <w:top w:val="none" w:sz="0" w:space="0" w:color="auto"/>
        <w:left w:val="none" w:sz="0" w:space="0" w:color="auto"/>
        <w:bottom w:val="none" w:sz="0" w:space="0" w:color="auto"/>
        <w:right w:val="none" w:sz="0" w:space="0" w:color="auto"/>
      </w:divBdr>
    </w:div>
    <w:div w:id="1737123617">
      <w:bodyDiv w:val="1"/>
      <w:marLeft w:val="0"/>
      <w:marRight w:val="0"/>
      <w:marTop w:val="0"/>
      <w:marBottom w:val="0"/>
      <w:divBdr>
        <w:top w:val="none" w:sz="0" w:space="0" w:color="auto"/>
        <w:left w:val="none" w:sz="0" w:space="0" w:color="auto"/>
        <w:bottom w:val="none" w:sz="0" w:space="0" w:color="auto"/>
        <w:right w:val="none" w:sz="0" w:space="0" w:color="auto"/>
      </w:divBdr>
    </w:div>
    <w:div w:id="1737581167">
      <w:bodyDiv w:val="1"/>
      <w:marLeft w:val="0"/>
      <w:marRight w:val="0"/>
      <w:marTop w:val="0"/>
      <w:marBottom w:val="0"/>
      <w:divBdr>
        <w:top w:val="none" w:sz="0" w:space="0" w:color="auto"/>
        <w:left w:val="none" w:sz="0" w:space="0" w:color="auto"/>
        <w:bottom w:val="none" w:sz="0" w:space="0" w:color="auto"/>
        <w:right w:val="none" w:sz="0" w:space="0" w:color="auto"/>
      </w:divBdr>
    </w:div>
    <w:div w:id="1738897350">
      <w:bodyDiv w:val="1"/>
      <w:marLeft w:val="0"/>
      <w:marRight w:val="0"/>
      <w:marTop w:val="0"/>
      <w:marBottom w:val="0"/>
      <w:divBdr>
        <w:top w:val="none" w:sz="0" w:space="0" w:color="auto"/>
        <w:left w:val="none" w:sz="0" w:space="0" w:color="auto"/>
        <w:bottom w:val="none" w:sz="0" w:space="0" w:color="auto"/>
        <w:right w:val="none" w:sz="0" w:space="0" w:color="auto"/>
      </w:divBdr>
    </w:div>
    <w:div w:id="1758401618">
      <w:bodyDiv w:val="1"/>
      <w:marLeft w:val="0"/>
      <w:marRight w:val="0"/>
      <w:marTop w:val="0"/>
      <w:marBottom w:val="0"/>
      <w:divBdr>
        <w:top w:val="none" w:sz="0" w:space="0" w:color="auto"/>
        <w:left w:val="none" w:sz="0" w:space="0" w:color="auto"/>
        <w:bottom w:val="none" w:sz="0" w:space="0" w:color="auto"/>
        <w:right w:val="none" w:sz="0" w:space="0" w:color="auto"/>
      </w:divBdr>
    </w:div>
    <w:div w:id="1762599650">
      <w:bodyDiv w:val="1"/>
      <w:marLeft w:val="0"/>
      <w:marRight w:val="0"/>
      <w:marTop w:val="0"/>
      <w:marBottom w:val="0"/>
      <w:divBdr>
        <w:top w:val="none" w:sz="0" w:space="0" w:color="auto"/>
        <w:left w:val="none" w:sz="0" w:space="0" w:color="auto"/>
        <w:bottom w:val="none" w:sz="0" w:space="0" w:color="auto"/>
        <w:right w:val="none" w:sz="0" w:space="0" w:color="auto"/>
      </w:divBdr>
    </w:div>
    <w:div w:id="1764036269">
      <w:bodyDiv w:val="1"/>
      <w:marLeft w:val="0"/>
      <w:marRight w:val="0"/>
      <w:marTop w:val="0"/>
      <w:marBottom w:val="0"/>
      <w:divBdr>
        <w:top w:val="none" w:sz="0" w:space="0" w:color="auto"/>
        <w:left w:val="none" w:sz="0" w:space="0" w:color="auto"/>
        <w:bottom w:val="none" w:sz="0" w:space="0" w:color="auto"/>
        <w:right w:val="none" w:sz="0" w:space="0" w:color="auto"/>
      </w:divBdr>
    </w:div>
    <w:div w:id="1771200530">
      <w:bodyDiv w:val="1"/>
      <w:marLeft w:val="0"/>
      <w:marRight w:val="0"/>
      <w:marTop w:val="0"/>
      <w:marBottom w:val="0"/>
      <w:divBdr>
        <w:top w:val="none" w:sz="0" w:space="0" w:color="auto"/>
        <w:left w:val="none" w:sz="0" w:space="0" w:color="auto"/>
        <w:bottom w:val="none" w:sz="0" w:space="0" w:color="auto"/>
        <w:right w:val="none" w:sz="0" w:space="0" w:color="auto"/>
      </w:divBdr>
    </w:div>
    <w:div w:id="1773091786">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792094304">
      <w:bodyDiv w:val="1"/>
      <w:marLeft w:val="0"/>
      <w:marRight w:val="0"/>
      <w:marTop w:val="0"/>
      <w:marBottom w:val="0"/>
      <w:divBdr>
        <w:top w:val="none" w:sz="0" w:space="0" w:color="auto"/>
        <w:left w:val="none" w:sz="0" w:space="0" w:color="auto"/>
        <w:bottom w:val="none" w:sz="0" w:space="0" w:color="auto"/>
        <w:right w:val="none" w:sz="0" w:space="0" w:color="auto"/>
      </w:divBdr>
    </w:div>
    <w:div w:id="1812668330">
      <w:bodyDiv w:val="1"/>
      <w:marLeft w:val="0"/>
      <w:marRight w:val="0"/>
      <w:marTop w:val="0"/>
      <w:marBottom w:val="0"/>
      <w:divBdr>
        <w:top w:val="none" w:sz="0" w:space="0" w:color="auto"/>
        <w:left w:val="none" w:sz="0" w:space="0" w:color="auto"/>
        <w:bottom w:val="none" w:sz="0" w:space="0" w:color="auto"/>
        <w:right w:val="none" w:sz="0" w:space="0" w:color="auto"/>
      </w:divBdr>
    </w:div>
    <w:div w:id="1817067820">
      <w:bodyDiv w:val="1"/>
      <w:marLeft w:val="0"/>
      <w:marRight w:val="0"/>
      <w:marTop w:val="0"/>
      <w:marBottom w:val="0"/>
      <w:divBdr>
        <w:top w:val="none" w:sz="0" w:space="0" w:color="auto"/>
        <w:left w:val="none" w:sz="0" w:space="0" w:color="auto"/>
        <w:bottom w:val="none" w:sz="0" w:space="0" w:color="auto"/>
        <w:right w:val="none" w:sz="0" w:space="0" w:color="auto"/>
      </w:divBdr>
    </w:div>
    <w:div w:id="1817457302">
      <w:bodyDiv w:val="1"/>
      <w:marLeft w:val="0"/>
      <w:marRight w:val="0"/>
      <w:marTop w:val="0"/>
      <w:marBottom w:val="0"/>
      <w:divBdr>
        <w:top w:val="none" w:sz="0" w:space="0" w:color="auto"/>
        <w:left w:val="none" w:sz="0" w:space="0" w:color="auto"/>
        <w:bottom w:val="none" w:sz="0" w:space="0" w:color="auto"/>
        <w:right w:val="none" w:sz="0" w:space="0" w:color="auto"/>
      </w:divBdr>
    </w:div>
    <w:div w:id="1819763318">
      <w:bodyDiv w:val="1"/>
      <w:marLeft w:val="0"/>
      <w:marRight w:val="0"/>
      <w:marTop w:val="0"/>
      <w:marBottom w:val="0"/>
      <w:divBdr>
        <w:top w:val="none" w:sz="0" w:space="0" w:color="auto"/>
        <w:left w:val="none" w:sz="0" w:space="0" w:color="auto"/>
        <w:bottom w:val="none" w:sz="0" w:space="0" w:color="auto"/>
        <w:right w:val="none" w:sz="0" w:space="0" w:color="auto"/>
      </w:divBdr>
    </w:div>
    <w:div w:id="1833910488">
      <w:bodyDiv w:val="1"/>
      <w:marLeft w:val="0"/>
      <w:marRight w:val="0"/>
      <w:marTop w:val="0"/>
      <w:marBottom w:val="0"/>
      <w:divBdr>
        <w:top w:val="none" w:sz="0" w:space="0" w:color="auto"/>
        <w:left w:val="none" w:sz="0" w:space="0" w:color="auto"/>
        <w:bottom w:val="none" w:sz="0" w:space="0" w:color="auto"/>
        <w:right w:val="none" w:sz="0" w:space="0" w:color="auto"/>
      </w:divBdr>
    </w:div>
    <w:div w:id="1835294524">
      <w:bodyDiv w:val="1"/>
      <w:marLeft w:val="0"/>
      <w:marRight w:val="0"/>
      <w:marTop w:val="0"/>
      <w:marBottom w:val="0"/>
      <w:divBdr>
        <w:top w:val="none" w:sz="0" w:space="0" w:color="auto"/>
        <w:left w:val="none" w:sz="0" w:space="0" w:color="auto"/>
        <w:bottom w:val="none" w:sz="0" w:space="0" w:color="auto"/>
        <w:right w:val="none" w:sz="0" w:space="0" w:color="auto"/>
      </w:divBdr>
    </w:div>
    <w:div w:id="1844855042">
      <w:bodyDiv w:val="1"/>
      <w:marLeft w:val="0"/>
      <w:marRight w:val="0"/>
      <w:marTop w:val="0"/>
      <w:marBottom w:val="0"/>
      <w:divBdr>
        <w:top w:val="none" w:sz="0" w:space="0" w:color="auto"/>
        <w:left w:val="none" w:sz="0" w:space="0" w:color="auto"/>
        <w:bottom w:val="none" w:sz="0" w:space="0" w:color="auto"/>
        <w:right w:val="none" w:sz="0" w:space="0" w:color="auto"/>
      </w:divBdr>
    </w:div>
    <w:div w:id="1851487951">
      <w:bodyDiv w:val="1"/>
      <w:marLeft w:val="0"/>
      <w:marRight w:val="0"/>
      <w:marTop w:val="0"/>
      <w:marBottom w:val="0"/>
      <w:divBdr>
        <w:top w:val="none" w:sz="0" w:space="0" w:color="auto"/>
        <w:left w:val="none" w:sz="0" w:space="0" w:color="auto"/>
        <w:bottom w:val="none" w:sz="0" w:space="0" w:color="auto"/>
        <w:right w:val="none" w:sz="0" w:space="0" w:color="auto"/>
      </w:divBdr>
    </w:div>
    <w:div w:id="1858500001">
      <w:bodyDiv w:val="1"/>
      <w:marLeft w:val="0"/>
      <w:marRight w:val="0"/>
      <w:marTop w:val="0"/>
      <w:marBottom w:val="0"/>
      <w:divBdr>
        <w:top w:val="none" w:sz="0" w:space="0" w:color="auto"/>
        <w:left w:val="none" w:sz="0" w:space="0" w:color="auto"/>
        <w:bottom w:val="none" w:sz="0" w:space="0" w:color="auto"/>
        <w:right w:val="none" w:sz="0" w:space="0" w:color="auto"/>
      </w:divBdr>
    </w:div>
    <w:div w:id="1864125694">
      <w:bodyDiv w:val="1"/>
      <w:marLeft w:val="0"/>
      <w:marRight w:val="0"/>
      <w:marTop w:val="0"/>
      <w:marBottom w:val="0"/>
      <w:divBdr>
        <w:top w:val="none" w:sz="0" w:space="0" w:color="auto"/>
        <w:left w:val="none" w:sz="0" w:space="0" w:color="auto"/>
        <w:bottom w:val="none" w:sz="0" w:space="0" w:color="auto"/>
        <w:right w:val="none" w:sz="0" w:space="0" w:color="auto"/>
      </w:divBdr>
    </w:div>
    <w:div w:id="1864854186">
      <w:bodyDiv w:val="1"/>
      <w:marLeft w:val="0"/>
      <w:marRight w:val="0"/>
      <w:marTop w:val="0"/>
      <w:marBottom w:val="0"/>
      <w:divBdr>
        <w:top w:val="none" w:sz="0" w:space="0" w:color="auto"/>
        <w:left w:val="none" w:sz="0" w:space="0" w:color="auto"/>
        <w:bottom w:val="none" w:sz="0" w:space="0" w:color="auto"/>
        <w:right w:val="none" w:sz="0" w:space="0" w:color="auto"/>
      </w:divBdr>
    </w:div>
    <w:div w:id="1872185635">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886328247">
      <w:bodyDiv w:val="1"/>
      <w:marLeft w:val="0"/>
      <w:marRight w:val="0"/>
      <w:marTop w:val="0"/>
      <w:marBottom w:val="0"/>
      <w:divBdr>
        <w:top w:val="none" w:sz="0" w:space="0" w:color="auto"/>
        <w:left w:val="none" w:sz="0" w:space="0" w:color="auto"/>
        <w:bottom w:val="none" w:sz="0" w:space="0" w:color="auto"/>
        <w:right w:val="none" w:sz="0" w:space="0" w:color="auto"/>
      </w:divBdr>
    </w:div>
    <w:div w:id="1886943157">
      <w:bodyDiv w:val="1"/>
      <w:marLeft w:val="0"/>
      <w:marRight w:val="0"/>
      <w:marTop w:val="0"/>
      <w:marBottom w:val="0"/>
      <w:divBdr>
        <w:top w:val="none" w:sz="0" w:space="0" w:color="auto"/>
        <w:left w:val="none" w:sz="0" w:space="0" w:color="auto"/>
        <w:bottom w:val="none" w:sz="0" w:space="0" w:color="auto"/>
        <w:right w:val="none" w:sz="0" w:space="0" w:color="auto"/>
      </w:divBdr>
    </w:div>
    <w:div w:id="1887140963">
      <w:bodyDiv w:val="1"/>
      <w:marLeft w:val="0"/>
      <w:marRight w:val="0"/>
      <w:marTop w:val="0"/>
      <w:marBottom w:val="0"/>
      <w:divBdr>
        <w:top w:val="none" w:sz="0" w:space="0" w:color="auto"/>
        <w:left w:val="none" w:sz="0" w:space="0" w:color="auto"/>
        <w:bottom w:val="none" w:sz="0" w:space="0" w:color="auto"/>
        <w:right w:val="none" w:sz="0" w:space="0" w:color="auto"/>
      </w:divBdr>
    </w:div>
    <w:div w:id="1895003917">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1911646648">
      <w:bodyDiv w:val="1"/>
      <w:marLeft w:val="0"/>
      <w:marRight w:val="0"/>
      <w:marTop w:val="0"/>
      <w:marBottom w:val="0"/>
      <w:divBdr>
        <w:top w:val="none" w:sz="0" w:space="0" w:color="auto"/>
        <w:left w:val="none" w:sz="0" w:space="0" w:color="auto"/>
        <w:bottom w:val="none" w:sz="0" w:space="0" w:color="auto"/>
        <w:right w:val="none" w:sz="0" w:space="0" w:color="auto"/>
      </w:divBdr>
    </w:div>
    <w:div w:id="1914461630">
      <w:bodyDiv w:val="1"/>
      <w:marLeft w:val="0"/>
      <w:marRight w:val="0"/>
      <w:marTop w:val="0"/>
      <w:marBottom w:val="0"/>
      <w:divBdr>
        <w:top w:val="none" w:sz="0" w:space="0" w:color="auto"/>
        <w:left w:val="none" w:sz="0" w:space="0" w:color="auto"/>
        <w:bottom w:val="none" w:sz="0" w:space="0" w:color="auto"/>
        <w:right w:val="none" w:sz="0" w:space="0" w:color="auto"/>
      </w:divBdr>
    </w:div>
    <w:div w:id="1982926753">
      <w:bodyDiv w:val="1"/>
      <w:marLeft w:val="0"/>
      <w:marRight w:val="0"/>
      <w:marTop w:val="0"/>
      <w:marBottom w:val="0"/>
      <w:divBdr>
        <w:top w:val="none" w:sz="0" w:space="0" w:color="auto"/>
        <w:left w:val="none" w:sz="0" w:space="0" w:color="auto"/>
        <w:bottom w:val="none" w:sz="0" w:space="0" w:color="auto"/>
        <w:right w:val="none" w:sz="0" w:space="0" w:color="auto"/>
      </w:divBdr>
    </w:div>
    <w:div w:id="1995332790">
      <w:bodyDiv w:val="1"/>
      <w:marLeft w:val="0"/>
      <w:marRight w:val="0"/>
      <w:marTop w:val="0"/>
      <w:marBottom w:val="0"/>
      <w:divBdr>
        <w:top w:val="none" w:sz="0" w:space="0" w:color="auto"/>
        <w:left w:val="none" w:sz="0" w:space="0" w:color="auto"/>
        <w:bottom w:val="none" w:sz="0" w:space="0" w:color="auto"/>
        <w:right w:val="none" w:sz="0" w:space="0" w:color="auto"/>
      </w:divBdr>
    </w:div>
    <w:div w:id="1998802055">
      <w:bodyDiv w:val="1"/>
      <w:marLeft w:val="0"/>
      <w:marRight w:val="0"/>
      <w:marTop w:val="0"/>
      <w:marBottom w:val="0"/>
      <w:divBdr>
        <w:top w:val="none" w:sz="0" w:space="0" w:color="auto"/>
        <w:left w:val="none" w:sz="0" w:space="0" w:color="auto"/>
        <w:bottom w:val="none" w:sz="0" w:space="0" w:color="auto"/>
        <w:right w:val="none" w:sz="0" w:space="0" w:color="auto"/>
      </w:divBdr>
    </w:div>
    <w:div w:id="2001081143">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09823649">
      <w:bodyDiv w:val="1"/>
      <w:marLeft w:val="0"/>
      <w:marRight w:val="0"/>
      <w:marTop w:val="0"/>
      <w:marBottom w:val="0"/>
      <w:divBdr>
        <w:top w:val="none" w:sz="0" w:space="0" w:color="auto"/>
        <w:left w:val="none" w:sz="0" w:space="0" w:color="auto"/>
        <w:bottom w:val="none" w:sz="0" w:space="0" w:color="auto"/>
        <w:right w:val="none" w:sz="0" w:space="0" w:color="auto"/>
      </w:divBdr>
    </w:div>
    <w:div w:id="2018269020">
      <w:bodyDiv w:val="1"/>
      <w:marLeft w:val="0"/>
      <w:marRight w:val="0"/>
      <w:marTop w:val="0"/>
      <w:marBottom w:val="0"/>
      <w:divBdr>
        <w:top w:val="none" w:sz="0" w:space="0" w:color="auto"/>
        <w:left w:val="none" w:sz="0" w:space="0" w:color="auto"/>
        <w:bottom w:val="none" w:sz="0" w:space="0" w:color="auto"/>
        <w:right w:val="none" w:sz="0" w:space="0" w:color="auto"/>
      </w:divBdr>
    </w:div>
    <w:div w:id="2023701690">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 w:id="2036466251">
      <w:bodyDiv w:val="1"/>
      <w:marLeft w:val="0"/>
      <w:marRight w:val="0"/>
      <w:marTop w:val="0"/>
      <w:marBottom w:val="0"/>
      <w:divBdr>
        <w:top w:val="none" w:sz="0" w:space="0" w:color="auto"/>
        <w:left w:val="none" w:sz="0" w:space="0" w:color="auto"/>
        <w:bottom w:val="none" w:sz="0" w:space="0" w:color="auto"/>
        <w:right w:val="none" w:sz="0" w:space="0" w:color="auto"/>
      </w:divBdr>
    </w:div>
    <w:div w:id="2038652462">
      <w:bodyDiv w:val="1"/>
      <w:marLeft w:val="0"/>
      <w:marRight w:val="0"/>
      <w:marTop w:val="0"/>
      <w:marBottom w:val="0"/>
      <w:divBdr>
        <w:top w:val="none" w:sz="0" w:space="0" w:color="auto"/>
        <w:left w:val="none" w:sz="0" w:space="0" w:color="auto"/>
        <w:bottom w:val="none" w:sz="0" w:space="0" w:color="auto"/>
        <w:right w:val="none" w:sz="0" w:space="0" w:color="auto"/>
      </w:divBdr>
    </w:div>
    <w:div w:id="2085368493">
      <w:bodyDiv w:val="1"/>
      <w:marLeft w:val="0"/>
      <w:marRight w:val="0"/>
      <w:marTop w:val="0"/>
      <w:marBottom w:val="0"/>
      <w:divBdr>
        <w:top w:val="none" w:sz="0" w:space="0" w:color="auto"/>
        <w:left w:val="none" w:sz="0" w:space="0" w:color="auto"/>
        <w:bottom w:val="none" w:sz="0" w:space="0" w:color="auto"/>
        <w:right w:val="none" w:sz="0" w:space="0" w:color="auto"/>
      </w:divBdr>
    </w:div>
    <w:div w:id="2086488334">
      <w:bodyDiv w:val="1"/>
      <w:marLeft w:val="0"/>
      <w:marRight w:val="0"/>
      <w:marTop w:val="0"/>
      <w:marBottom w:val="0"/>
      <w:divBdr>
        <w:top w:val="none" w:sz="0" w:space="0" w:color="auto"/>
        <w:left w:val="none" w:sz="0" w:space="0" w:color="auto"/>
        <w:bottom w:val="none" w:sz="0" w:space="0" w:color="auto"/>
        <w:right w:val="none" w:sz="0" w:space="0" w:color="auto"/>
      </w:divBdr>
    </w:div>
    <w:div w:id="2088914536">
      <w:bodyDiv w:val="1"/>
      <w:marLeft w:val="0"/>
      <w:marRight w:val="0"/>
      <w:marTop w:val="0"/>
      <w:marBottom w:val="0"/>
      <w:divBdr>
        <w:top w:val="none" w:sz="0" w:space="0" w:color="auto"/>
        <w:left w:val="none" w:sz="0" w:space="0" w:color="auto"/>
        <w:bottom w:val="none" w:sz="0" w:space="0" w:color="auto"/>
        <w:right w:val="none" w:sz="0" w:space="0" w:color="auto"/>
      </w:divBdr>
    </w:div>
    <w:div w:id="2091271943">
      <w:bodyDiv w:val="1"/>
      <w:marLeft w:val="0"/>
      <w:marRight w:val="0"/>
      <w:marTop w:val="0"/>
      <w:marBottom w:val="0"/>
      <w:divBdr>
        <w:top w:val="none" w:sz="0" w:space="0" w:color="auto"/>
        <w:left w:val="none" w:sz="0" w:space="0" w:color="auto"/>
        <w:bottom w:val="none" w:sz="0" w:space="0" w:color="auto"/>
        <w:right w:val="none" w:sz="0" w:space="0" w:color="auto"/>
      </w:divBdr>
    </w:div>
    <w:div w:id="2094348753">
      <w:bodyDiv w:val="1"/>
      <w:marLeft w:val="0"/>
      <w:marRight w:val="0"/>
      <w:marTop w:val="0"/>
      <w:marBottom w:val="0"/>
      <w:divBdr>
        <w:top w:val="none" w:sz="0" w:space="0" w:color="auto"/>
        <w:left w:val="none" w:sz="0" w:space="0" w:color="auto"/>
        <w:bottom w:val="none" w:sz="0" w:space="0" w:color="auto"/>
        <w:right w:val="none" w:sz="0" w:space="0" w:color="auto"/>
      </w:divBdr>
    </w:div>
    <w:div w:id="2100330204">
      <w:bodyDiv w:val="1"/>
      <w:marLeft w:val="0"/>
      <w:marRight w:val="0"/>
      <w:marTop w:val="0"/>
      <w:marBottom w:val="0"/>
      <w:divBdr>
        <w:top w:val="none" w:sz="0" w:space="0" w:color="auto"/>
        <w:left w:val="none" w:sz="0" w:space="0" w:color="auto"/>
        <w:bottom w:val="none" w:sz="0" w:space="0" w:color="auto"/>
        <w:right w:val="none" w:sz="0" w:space="0" w:color="auto"/>
      </w:divBdr>
    </w:div>
    <w:div w:id="2104759221">
      <w:bodyDiv w:val="1"/>
      <w:marLeft w:val="0"/>
      <w:marRight w:val="0"/>
      <w:marTop w:val="0"/>
      <w:marBottom w:val="0"/>
      <w:divBdr>
        <w:top w:val="none" w:sz="0" w:space="0" w:color="auto"/>
        <w:left w:val="none" w:sz="0" w:space="0" w:color="auto"/>
        <w:bottom w:val="none" w:sz="0" w:space="0" w:color="auto"/>
        <w:right w:val="none" w:sz="0" w:space="0" w:color="auto"/>
      </w:divBdr>
    </w:div>
    <w:div w:id="2122068136">
      <w:bodyDiv w:val="1"/>
      <w:marLeft w:val="0"/>
      <w:marRight w:val="0"/>
      <w:marTop w:val="0"/>
      <w:marBottom w:val="0"/>
      <w:divBdr>
        <w:top w:val="none" w:sz="0" w:space="0" w:color="auto"/>
        <w:left w:val="none" w:sz="0" w:space="0" w:color="auto"/>
        <w:bottom w:val="none" w:sz="0" w:space="0" w:color="auto"/>
        <w:right w:val="none" w:sz="0" w:space="0" w:color="auto"/>
      </w:divBdr>
    </w:div>
    <w:div w:id="2123528636">
      <w:bodyDiv w:val="1"/>
      <w:marLeft w:val="0"/>
      <w:marRight w:val="0"/>
      <w:marTop w:val="0"/>
      <w:marBottom w:val="0"/>
      <w:divBdr>
        <w:top w:val="none" w:sz="0" w:space="0" w:color="auto"/>
        <w:left w:val="none" w:sz="0" w:space="0" w:color="auto"/>
        <w:bottom w:val="none" w:sz="0" w:space="0" w:color="auto"/>
        <w:right w:val="none" w:sz="0" w:space="0" w:color="auto"/>
      </w:divBdr>
    </w:div>
    <w:div w:id="214075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ine.gov%2Fsos%2Fcec%2Frules%2Findex.html&amp;data=05%7C02%7CJ.Chris.Parr%40maine.gov%7C645b27059f0346864d7008dc94834bf0%7C413fa8ab207d4b629bcdea1a8f2f864e%7C0%7C0%7C638548538834447354%7CUnknown%7CTWFpbGZsb3d8eyJWIjoiMC4wLjAwMDAiLCJQIjoiV2luMzIiLCJBTiI6Ik1haWwiLCJXVCI6Mn0%3D%7C0%7C%7C%7C&amp;sdata=K93i9Iukz%2F4M1hnG1XnmVSNiEpRD2zB99vb6RheIZ8A%3D&amp;reserved=0" TargetMode="External"/><Relationship Id="rId13" Type="http://schemas.openxmlformats.org/officeDocument/2006/relationships/hyperlink" Target="https://www.maine.gov/dps/gamb-control/" TargetMode="External"/><Relationship Id="rId18" Type="http://schemas.openxmlformats.org/officeDocument/2006/relationships/hyperlink" Target="mailto:Emily.A.Cathcart@maine.gov" TargetMode="External"/><Relationship Id="rId26" Type="http://schemas.openxmlformats.org/officeDocument/2006/relationships/hyperlink" Target="http://www.maine.gov/dhhs/oms/rules/index.shtml" TargetMode="External"/><Relationship Id="rId3" Type="http://schemas.openxmlformats.org/officeDocument/2006/relationships/styles" Target="styles.xml"/><Relationship Id="rId21" Type="http://schemas.openxmlformats.org/officeDocument/2006/relationships/hyperlink" Target="https://www.maine.gov/dhhs/ofi" TargetMode="External"/><Relationship Id="rId7" Type="http://schemas.openxmlformats.org/officeDocument/2006/relationships/endnotes" Target="endnotes.xml"/><Relationship Id="rId12" Type="http://schemas.openxmlformats.org/officeDocument/2006/relationships/hyperlink" Target="https://www.maine.gov/dps/gamb-control/" TargetMode="External"/><Relationship Id="rId17" Type="http://schemas.openxmlformats.org/officeDocument/2006/relationships/hyperlink" Target="https://www.maine.gov/dhhs/ofi/arules" TargetMode="External"/><Relationship Id="rId25" Type="http://schemas.openxmlformats.org/officeDocument/2006/relationships/hyperlink" Target="http://www.maine.gov/dhhs/oms/rules/index.shtml" TargetMode="External"/><Relationship Id="rId2" Type="http://schemas.openxmlformats.org/officeDocument/2006/relationships/numbering" Target="numbering.xml"/><Relationship Id="rId16" Type="http://schemas.openxmlformats.org/officeDocument/2006/relationships/hyperlink" Target="mailto:Alexandria.Lauritzen@maine.gov" TargetMode="External"/><Relationship Id="rId20" Type="http://schemas.openxmlformats.org/officeDocument/2006/relationships/hyperlink" Target="mailto:Sara.Denson@maine.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lie-marie.bickford@maine.gov" TargetMode="External"/><Relationship Id="rId24" Type="http://schemas.openxmlformats.org/officeDocument/2006/relationships/hyperlink" Target="https://www.maine.gov/dhhs/about/rulemaking" TargetMode="External"/><Relationship Id="rId5" Type="http://schemas.openxmlformats.org/officeDocument/2006/relationships/webSettings" Target="webSettings.xml"/><Relationship Id="rId15" Type="http://schemas.openxmlformats.org/officeDocument/2006/relationships/hyperlink" Target="https://www.maine.gov/dhhs/about/rulemaking" TargetMode="External"/><Relationship Id="rId23" Type="http://schemas.openxmlformats.org/officeDocument/2006/relationships/hyperlink" Target="http://www.maine.gov/mpuc" TargetMode="External"/><Relationship Id="rId28" Type="http://schemas.openxmlformats.org/officeDocument/2006/relationships/fontTable" Target="fontTable.xml"/><Relationship Id="rId10" Type="http://schemas.openxmlformats.org/officeDocument/2006/relationships/hyperlink" Target="http://www.maine.gov/dacf/milkcommission/index.shtml" TargetMode="External"/><Relationship Id="rId19" Type="http://schemas.openxmlformats.org/officeDocument/2006/relationships/hyperlink" Target="https://www.maine.gov/dhhs/about/rulemaking" TargetMode="External"/><Relationship Id="rId4" Type="http://schemas.openxmlformats.org/officeDocument/2006/relationships/settings" Target="settings.xml"/><Relationship Id="rId9" Type="http://schemas.openxmlformats.org/officeDocument/2006/relationships/hyperlink" Target="mailto:julie-marie.bickford@maine.gov" TargetMode="External"/><Relationship Id="rId14" Type="http://schemas.openxmlformats.org/officeDocument/2006/relationships/hyperlink" Target="https://www.maine.gov/osc/travel/mileage-other-info" TargetMode="External"/><Relationship Id="rId22" Type="http://schemas.openxmlformats.org/officeDocument/2006/relationships/hyperlink" Target="mailto:Emily.A.Cathcart@maine.gov"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4191</Words>
  <Characters>23890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2024-08-16T12:52:00Z</dcterms:created>
  <dcterms:modified xsi:type="dcterms:W3CDTF">2024-11-05T13:43:00Z</dcterms:modified>
</cp:coreProperties>
</file>